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7050" w:right="220" w:firstLine="1646"/>
        <w:jc w:val="right"/>
        <w:rPr>
          <w:sz w:val="24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2"/>
          <w:sz w:val="22"/>
        </w:rPr>
        <w:t> </w:t>
      </w:r>
      <w:r>
        <w:rPr>
          <w:sz w:val="22"/>
        </w:rPr>
        <w:t>32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</w:t>
      </w:r>
      <w:r>
        <w:rPr>
          <w:color w:val="D9D9D9"/>
          <w:sz w:val="24"/>
        </w:rPr>
        <w:t>[03.11.2022]</w:t>
      </w:r>
      <w:r>
        <w:rPr>
          <w:color w:val="D9D9D9"/>
          <w:spacing w:val="40"/>
          <w:sz w:val="24"/>
        </w:rPr>
        <w:t> </w:t>
      </w:r>
      <w:r>
        <w:rPr>
          <w:sz w:val="20"/>
        </w:rPr>
        <w:t>исх.№ </w:t>
      </w:r>
      <w:r>
        <w:rPr>
          <w:color w:val="D9D9D9"/>
          <w:sz w:val="24"/>
        </w:rPr>
        <w:t>[599-ОД]</w:t>
      </w:r>
    </w:p>
    <w:p>
      <w:pPr>
        <w:pStyle w:val="BodyText"/>
        <w:spacing w:before="28"/>
        <w:rPr>
          <w:sz w:val="22"/>
        </w:rPr>
      </w:pPr>
    </w:p>
    <w:p>
      <w:pPr>
        <w:spacing w:before="0"/>
        <w:ind w:left="2954" w:right="1881" w:hanging="382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2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9" w:after="1"/>
        <w:rPr>
          <w:b/>
          <w:sz w:val="20"/>
        </w:rPr>
      </w:pPr>
    </w:p>
    <w:tbl>
      <w:tblPr>
        <w:tblW w:w="0" w:type="auto"/>
        <w:jc w:val="left"/>
        <w:tblInd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8"/>
        <w:gridCol w:w="2080"/>
      </w:tblGrid>
      <w:tr>
        <w:trPr>
          <w:trHeight w:val="1120" w:hRule="atLeast"/>
        </w:trPr>
        <w:tc>
          <w:tcPr>
            <w:tcW w:w="2188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Наставник:</w:t>
            </w:r>
          </w:p>
        </w:tc>
        <w:tc>
          <w:tcPr>
            <w:tcW w:w="2080" w:type="dxa"/>
          </w:tcPr>
          <w:p>
            <w:pPr>
              <w:pStyle w:val="TableParagraph"/>
              <w:ind w:left="130" w:right="48"/>
              <w:jc w:val="both"/>
              <w:rPr>
                <w:sz w:val="28"/>
              </w:rPr>
            </w:pPr>
            <w:r>
              <w:rPr>
                <w:sz w:val="28"/>
              </w:rPr>
              <w:t>Левашева И.И., Семенова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Е.Ю., Равтович Т.С.</w:t>
            </w:r>
          </w:p>
        </w:tc>
      </w:tr>
      <w:tr>
        <w:trPr>
          <w:trHeight w:val="481" w:hRule="atLeast"/>
        </w:trPr>
        <w:tc>
          <w:tcPr>
            <w:tcW w:w="2188" w:type="dxa"/>
          </w:tcPr>
          <w:p>
            <w:pPr>
              <w:pStyle w:val="TableParagraph"/>
              <w:spacing w:line="302" w:lineRule="exact" w:before="159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2080" w:type="dxa"/>
          </w:tcPr>
          <w:p>
            <w:pPr>
              <w:pStyle w:val="TableParagraph"/>
              <w:spacing w:line="307" w:lineRule="exact" w:before="155"/>
              <w:ind w:left="130"/>
              <w:rPr>
                <w:sz w:val="28"/>
              </w:rPr>
            </w:pPr>
            <w:r>
              <w:rPr>
                <w:sz w:val="28"/>
              </w:rPr>
              <w:t>Холмова</w:t>
            </w:r>
            <w:r>
              <w:rPr>
                <w:spacing w:val="-4"/>
                <w:sz w:val="28"/>
              </w:rPr>
              <w:t> Н.В.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8"/>
        <w:rPr>
          <w:b/>
        </w:rPr>
      </w:pPr>
    </w:p>
    <w:p>
      <w:pPr>
        <w:pStyle w:val="BodyText"/>
        <w:ind w:left="696" w:right="3"/>
        <w:jc w:val="center"/>
      </w:pPr>
      <w:r>
        <w:rPr/>
        <w:t>Нижневартовск,</w:t>
      </w:r>
      <w:r>
        <w:rPr>
          <w:spacing w:val="-14"/>
        </w:rPr>
        <w:t> </w:t>
      </w:r>
      <w:r>
        <w:rPr>
          <w:spacing w:val="-4"/>
        </w:rPr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spacing w:before="69"/>
        <w:ind w:left="696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 w:after="1"/>
        <w:rPr>
          <w:b/>
          <w:sz w:val="20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417"/>
        <w:gridCol w:w="953"/>
      </w:tblGrid>
      <w:tr>
        <w:trPr>
          <w:trHeight w:val="443" w:hRule="atLeast"/>
        </w:trPr>
        <w:tc>
          <w:tcPr>
            <w:tcW w:w="708" w:type="dxa"/>
          </w:tcPr>
          <w:p>
            <w:pPr>
              <w:pStyle w:val="TableParagraph"/>
              <w:spacing w:line="316" w:lineRule="exact"/>
              <w:ind w:left="0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Пояснительная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53" w:type="dxa"/>
          </w:tcPr>
          <w:p>
            <w:pPr>
              <w:pStyle w:val="TableParagraph"/>
              <w:spacing w:line="311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708" w:type="dxa"/>
          </w:tcPr>
          <w:p>
            <w:pPr>
              <w:pStyle w:val="TableParagraph"/>
              <w:spacing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spacing w:before="117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6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> 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708" w:type="dxa"/>
          </w:tcPr>
          <w:p>
            <w:pPr>
              <w:pStyle w:val="TableParagraph"/>
              <w:spacing w:line="302" w:lineRule="exact"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53" w:type="dxa"/>
          </w:tcPr>
          <w:p>
            <w:pPr>
              <w:pStyle w:val="TableParagraph"/>
              <w:spacing w:line="302" w:lineRule="exact"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69" w:after="0"/>
        <w:ind w:left="3923" w:right="0" w:hanging="249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20"/>
        <w:ind w:left="213" w:right="232" w:firstLine="708"/>
        <w:jc w:val="both"/>
      </w:pPr>
      <w:r>
        <w:rPr/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213" w:right="223" w:firstLine="708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</w:t>
      </w:r>
      <w:r>
        <w:rPr>
          <w:spacing w:val="-1"/>
        </w:rPr>
        <w:t> </w:t>
      </w:r>
      <w:r>
        <w:rPr/>
        <w:t>в новой организации; работу</w:t>
      </w:r>
      <w:r>
        <w:rPr>
          <w:spacing w:val="-2"/>
        </w:rPr>
        <w:t> </w:t>
      </w:r>
      <w:r>
        <w:rPr/>
        <w:t>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44" w:after="0"/>
        <w:ind w:left="1412" w:right="0" w:hanging="49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pStyle w:val="BodyText"/>
        <w:spacing w:before="237"/>
        <w:ind w:left="213" w:right="223" w:firstLine="708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235" w:after="0"/>
        <w:ind w:left="213" w:right="232" w:firstLine="708"/>
        <w:jc w:val="both"/>
        <w:rPr>
          <w:sz w:val="28"/>
        </w:rPr>
      </w:pPr>
      <w:r>
        <w:rPr>
          <w:sz w:val="28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0" w:after="0"/>
        <w:ind w:left="213" w:right="223" w:firstLine="708"/>
        <w:jc w:val="both"/>
        <w:rPr>
          <w:sz w:val="28"/>
        </w:rPr>
      </w:pPr>
      <w:r>
        <w:rPr>
          <w:sz w:val="28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4" w:firstLine="708"/>
        <w:jc w:val="both"/>
        <w:rPr>
          <w:sz w:val="28"/>
        </w:rPr>
      </w:pPr>
      <w:r>
        <w:rPr>
          <w:sz w:val="28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9" w:firstLine="708"/>
        <w:jc w:val="both"/>
        <w:rPr>
          <w:sz w:val="28"/>
        </w:rPr>
      </w:pPr>
      <w:r>
        <w:rPr>
          <w:sz w:val="28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5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11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Холмова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Наталья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Владимировна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методист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Левашева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Ирина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Игоревна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Семенова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Ева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Юрьевна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502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Равтович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Сергеевна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5" w:after="0"/>
        <w:ind w:left="1411" w:right="0" w:hanging="490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0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месяца.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2" w:lineRule="auto" w:before="240" w:after="0"/>
        <w:ind w:left="213" w:right="285" w:firstLine="708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преподаватель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преподаватель,</w:t>
      </w:r>
      <w:r>
        <w:rPr>
          <w:spacing w:val="40"/>
          <w:sz w:val="28"/>
        </w:rPr>
        <w:t> </w:t>
      </w:r>
      <w:r>
        <w:rPr>
          <w:sz w:val="28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0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Промежуточные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35" w:after="0"/>
        <w:ind w:left="933" w:right="231" w:hanging="360"/>
        <w:jc w:val="both"/>
        <w:rPr>
          <w:sz w:val="28"/>
        </w:rPr>
      </w:pPr>
      <w:r>
        <w:rPr>
          <w:sz w:val="28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322" w:lineRule="exact" w:before="0" w:after="0"/>
        <w:ind w:left="932" w:right="0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квалификации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наличие у наставляемых необходимых профессиональных компетенций, стимула и ресурса для комфортного становления и развития внутри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1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2" w:lineRule="auto" w:before="0" w:after="0"/>
        <w:ind w:left="933" w:right="232" w:hanging="360"/>
        <w:jc w:val="both"/>
        <w:rPr>
          <w:sz w:val="28"/>
        </w:rPr>
      </w:pPr>
      <w:r>
        <w:rPr>
          <w:sz w:val="28"/>
        </w:rPr>
        <w:t>стабильность психологического комфорта наставляемого и, в целом, 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34" w:after="0"/>
        <w:ind w:left="1412" w:right="0" w:hanging="491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очный</w:t>
      </w:r>
      <w:r>
        <w:rPr>
          <w:spacing w:val="-3"/>
          <w:sz w:val="28"/>
        </w:rPr>
        <w:t> </w:t>
      </w:r>
      <w:r>
        <w:rPr>
          <w:sz w:val="28"/>
        </w:rPr>
        <w:t>(онлайн,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 практикумы, мастер-классы, индивидуальные консультации, анализ собственной деятельности, самообразование.</w:t>
      </w:r>
    </w:p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40" w:lineRule="auto" w:before="243" w:after="0"/>
        <w:ind w:left="2816" w:right="0" w:hanging="35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деятельности.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4222"/>
        <w:gridCol w:w="2021"/>
        <w:gridCol w:w="1574"/>
        <w:gridCol w:w="1939"/>
      </w:tblGrid>
      <w:tr>
        <w:trPr>
          <w:trHeight w:val="551" w:hRule="atLeast"/>
        </w:trPr>
        <w:tc>
          <w:tcPr>
            <w:tcW w:w="670" w:type="dxa"/>
          </w:tcPr>
          <w:p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9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4222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  <w:p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021" w:type="dxa"/>
          </w:tcPr>
          <w:p>
            <w:pPr>
              <w:pStyle w:val="TableParagraph"/>
              <w:spacing w:line="273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работы</w:t>
            </w:r>
          </w:p>
        </w:tc>
        <w:tc>
          <w:tcPr>
            <w:tcW w:w="1574" w:type="dxa"/>
          </w:tcPr>
          <w:p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1939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>
        <w:trPr>
          <w:trHeight w:val="1931" w:hRule="atLeast"/>
        </w:trPr>
        <w:tc>
          <w:tcPr>
            <w:tcW w:w="6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22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принятой в колледже программы действий педагога (ведение учебной документации, знакомство с годовыми задачами колледжа, показателями кадрового аудита,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показателями</w:t>
            </w:r>
            <w:r>
              <w:rPr>
                <w:spacing w:val="62"/>
                <w:sz w:val="24"/>
              </w:rPr>
              <w:t>  </w:t>
            </w:r>
            <w:r>
              <w:rPr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 </w:t>
            </w:r>
            <w:r>
              <w:rPr>
                <w:spacing w:val="-2"/>
                <w:sz w:val="24"/>
              </w:rPr>
              <w:t>решении)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совещания индивидуальные беседы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/>
              <w:ind w:left="11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3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Семенова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Е.Ю.</w:t>
            </w:r>
          </w:p>
        </w:tc>
      </w:tr>
      <w:tr>
        <w:trPr>
          <w:trHeight w:val="551" w:hRule="atLeast"/>
        </w:trPr>
        <w:tc>
          <w:tcPr>
            <w:tcW w:w="6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дипломными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проектами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(работами)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1349" w:val="left" w:leader="none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> 2022</w:t>
            </w:r>
          </w:p>
        </w:tc>
        <w:tc>
          <w:tcPr>
            <w:tcW w:w="193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Равтович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Т.С.</w:t>
            </w:r>
          </w:p>
        </w:tc>
      </w:tr>
      <w:tr>
        <w:trPr>
          <w:trHeight w:val="1103" w:hRule="atLeast"/>
        </w:trPr>
        <w:tc>
          <w:tcPr>
            <w:tcW w:w="6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22" w:type="dxa"/>
          </w:tcPr>
          <w:p>
            <w:pPr>
              <w:pStyle w:val="TableParagraph"/>
              <w:tabs>
                <w:tab w:pos="1856" w:val="left" w:leader="none"/>
                <w:tab w:pos="3158" w:val="left" w:leader="none"/>
                <w:tab w:pos="3866" w:val="left" w:leader="none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«Эксперт</w:t>
            </w:r>
          </w:p>
          <w:p>
            <w:pPr>
              <w:pStyle w:val="TableParagraph"/>
              <w:tabs>
                <w:tab w:pos="2546" w:val="left" w:leader="none"/>
                <w:tab w:pos="3863" w:val="left" w:leader="none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экзамена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z w:val="24"/>
              </w:rPr>
              <w:t>стандартам Ворлдскиллс»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/>
              <w:ind w:left="11" w:right="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> 2022</w:t>
            </w:r>
          </w:p>
        </w:tc>
        <w:tc>
          <w:tcPr>
            <w:tcW w:w="193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Левашева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И.И.</w:t>
            </w:r>
          </w:p>
        </w:tc>
      </w:tr>
    </w:tbl>
    <w:sectPr>
      <w:type w:val="continuous"/>
      <w:pgSz w:w="11920" w:h="16850"/>
      <w:pgMar w:top="112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2023-11-27T04:36:15Z</dcterms:created>
  <dcterms:modified xsi:type="dcterms:W3CDTF">2023-11-27T04:36:15Z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