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2320646</wp:posOffset>
                </wp:positionH>
                <wp:positionV relativeFrom="paragraph">
                  <wp:posOffset>78232</wp:posOffset>
                </wp:positionV>
                <wp:extent cx="1097381" cy="1042670"/>
                <wp:effectExtent l="0" t="0" r="762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381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284"/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72999" cy="608563"/>
                                      <wp:effectExtent l="0" t="0" r="0" b="127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Рисунок 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76800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3.0pt;height:47.9pt;mso-wrap-distance-left:0.0pt;mso-wrap-distance-top:0.0pt;mso-wrap-distance-right:0.0pt;mso-wrap-distance-bottom:0.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182.7pt;mso-position-horizontal:absolute;mso-position-vertical-relative:text;margin-top:6.2pt;mso-position-vertical:absolute;width:86.4pt;height:82.1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ind w:left="-284"/>
                        <w:jc w:val="center"/>
                      </w:pPr>
                      <w:r>
                        <w:t xml:space="preserve">  </w:t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72999" cy="608563"/>
                                <wp:effectExtent l="0" t="0" r="0" b="127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Рисунок 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800" cy="61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53.0pt;height:47.9pt;mso-wrap-distance-left:0.0pt;mso-wrap-distance-top:0.0pt;mso-wrap-distance-right:0.0pt;mso-wrap-distance-bottom:0.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w:t xml:space="preserve">  </w: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13335</wp:posOffset>
                </wp:positionV>
                <wp:extent cx="6113780" cy="821690"/>
                <wp:effectExtent l="3175" t="4445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821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0.2pt;mso-position-horizontal:absolute;mso-position-vertical-relative:text;margin-top:1.1pt;mso-position-vertical:absolute;width:481.4pt;height:64.7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-55348</wp:posOffset>
                </wp:positionH>
                <wp:positionV relativeFrom="paragraph">
                  <wp:posOffset>143628</wp:posOffset>
                </wp:positionV>
                <wp:extent cx="5805170" cy="1812428"/>
                <wp:effectExtent l="6350" t="635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805169" cy="1812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55"/>
                              <w:jc w:val="center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государственного задания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55"/>
                              <w:jc w:val="center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 оказание государственных услуг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(выполнение работ)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бюджетному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учреждению профессионального 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Ханты-Мансийского автономного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округа – Югры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55"/>
                              <w:jc w:val="center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Нижневартовский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социально-гуманитарный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колледж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 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 год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и на плановый период 20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5 и 20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6 годов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0;o:allowoverlap:true;o:allowincell:true;mso-position-horizontal-relative:text;margin-left:-4.4pt;mso-position-horizontal:absolute;mso-position-vertical-relative:text;margin-top:11.3pt;mso-position-vertical:absolute;width:457.1pt;height:142.7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55"/>
                        <w:jc w:val="center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государственного задания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55"/>
                        <w:jc w:val="center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 оказание государственных услуг</w:t>
                      </w:r>
                      <w:r>
                        <w:rPr>
                          <w:sz w:val="28"/>
                          <w:szCs w:val="28"/>
                        </w:rPr>
                        <w:t xml:space="preserve"> (выполнение работ)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бюджетному</w:t>
                      </w:r>
                      <w:r>
                        <w:rPr>
                          <w:sz w:val="28"/>
                          <w:szCs w:val="28"/>
                        </w:rPr>
                        <w:t xml:space="preserve"> учреждению профессионального образования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Ханты-Мансийского автономного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округа – Югры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55"/>
                        <w:jc w:val="center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</w:t>
                      </w:r>
                      <w:r>
                        <w:rPr>
                          <w:sz w:val="28"/>
                          <w:szCs w:val="28"/>
                        </w:rPr>
                        <w:t xml:space="preserve">Нижневартовский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социально-гуманитарный</w:t>
                      </w:r>
                      <w:r>
                        <w:rPr>
                          <w:sz w:val="28"/>
                          <w:szCs w:val="28"/>
                        </w:rPr>
                        <w:t xml:space="preserve"> колледж</w:t>
                      </w:r>
                      <w:r>
                        <w:rPr>
                          <w:sz w:val="28"/>
                          <w:szCs w:val="28"/>
                        </w:rPr>
                        <w:t xml:space="preserve"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на 20</w:t>
                      </w:r>
                      <w:r>
                        <w:rPr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</w:rPr>
                        <w:t xml:space="preserve">4 год 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и на плановый период 20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5 и 20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6 годов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</w:t>
      </w:r>
      <w:r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        [Номер документа] </w:t>
      </w: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/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Ханты-Мансийск</w:t>
      </w:r>
      <w:r>
        <w:rPr>
          <w:sz w:val="28"/>
          <w:szCs w:val="28"/>
        </w:rPr>
      </w:r>
      <w:r/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постановлени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Правительства Ханты-Мансийского автономного округа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Югры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11 сентября 2015 года № 318-п                     «О формировании государственного задания на оказание государственных услуг (выполнение работ) государственными </w:t>
      </w:r>
      <w:r>
        <w:rPr>
          <w:bCs/>
          <w:sz w:val="28"/>
          <w:szCs w:val="28"/>
        </w:rPr>
        <w:t xml:space="preserve">учреждениями </w:t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Ханты-Мансийского автономного округа – Югры и финансо</w:t>
      </w:r>
      <w:r>
        <w:rPr>
          <w:bCs/>
          <w:sz w:val="28"/>
          <w:szCs w:val="28"/>
        </w:rPr>
        <w:t xml:space="preserve">вом обеспечении его выполнения»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приказа Департамента финансов </w:t>
      </w:r>
      <w:r>
        <w:rPr>
          <w:bCs/>
          <w:sz w:val="28"/>
          <w:szCs w:val="28"/>
        </w:rPr>
        <w:br/>
        <w:t xml:space="preserve">Ханты-Мансийского автономного округа – Югры от 22 декабря 2017 года </w:t>
      </w:r>
      <w:r>
        <w:rPr>
          <w:bCs/>
          <w:sz w:val="28"/>
          <w:szCs w:val="28"/>
        </w:rPr>
        <w:br/>
        <w:t xml:space="preserve">№ 181-о «Об утверждении регионального перечня (классификатора)  государственных (муниципальных) услуг, не включенных </w:t>
      </w:r>
      <w:r>
        <w:rPr>
          <w:bCs/>
          <w:sz w:val="28"/>
          <w:szCs w:val="28"/>
        </w:rPr>
        <w:br/>
        <w:t xml:space="preserve">в общероссийские</w:t>
      </w:r>
      <w:r>
        <w:rPr>
          <w:bCs/>
          <w:sz w:val="28"/>
          <w:szCs w:val="28"/>
        </w:rPr>
        <w:t xml:space="preserve"> базовые (отраслевые) перечни (классификаторы) государственных и муниципальных услуг, и работ, оказываемых </w:t>
      </w:r>
      <w:r>
        <w:rPr>
          <w:bCs/>
          <w:sz w:val="28"/>
          <w:szCs w:val="28"/>
        </w:rPr>
        <w:br/>
        <w:t xml:space="preserve">и выполняемых государственными (муниципальными) учреждениями </w:t>
      </w:r>
      <w:r>
        <w:rPr>
          <w:bCs/>
          <w:sz w:val="28"/>
          <w:szCs w:val="28"/>
        </w:rPr>
        <w:br/>
        <w:t xml:space="preserve">Ханты-Мансийского автономного округа – </w:t>
      </w:r>
      <w:r>
        <w:rPr>
          <w:bCs/>
          <w:sz w:val="28"/>
          <w:szCs w:val="28"/>
        </w:rPr>
        <w:t xml:space="preserve">Югры»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уведомления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Департамента финансов </w:t>
      </w:r>
      <w:r>
        <w:rPr>
          <w:bCs/>
          <w:sz w:val="28"/>
          <w:szCs w:val="28"/>
        </w:rPr>
        <w:t xml:space="preserve">Ханты-Мансийского автономного округа – Югры</w:t>
      </w:r>
      <w:r>
        <w:rPr>
          <w:bCs/>
          <w:sz w:val="28"/>
          <w:szCs w:val="28"/>
        </w:rPr>
        <w:t xml:space="preserve"> о лимитах бюджетных обязательств </w:t>
      </w:r>
      <w:r>
        <w:rPr>
          <w:bCs/>
          <w:sz w:val="28"/>
          <w:szCs w:val="28"/>
        </w:rPr>
        <w:t xml:space="preserve">от 6 декабря 2023 года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230/00/1,</w:t>
      </w:r>
      <w:r>
        <w:rPr>
          <w:bCs/>
          <w:sz w:val="28"/>
          <w:szCs w:val="28"/>
        </w:rPr>
      </w:r>
      <w:r/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5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  <w:r/>
    </w:p>
    <w:p>
      <w:pPr>
        <w:ind w:right="350"/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numPr>
          <w:ilvl w:val="0"/>
          <w:numId w:val="4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прилагаемое государственное задание на оказание государственных услуг (выполнение работ) </w:t>
      </w:r>
      <w:r>
        <w:rPr>
          <w:sz w:val="28"/>
          <w:szCs w:val="28"/>
        </w:rPr>
        <w:t xml:space="preserve">бюджетному</w:t>
      </w:r>
      <w:r>
        <w:rPr>
          <w:rFonts w:eastAsia="Calibri"/>
          <w:sz w:val="28"/>
          <w:szCs w:val="28"/>
        </w:rPr>
        <w:t xml:space="preserve"> учреждению профессионального образования Ханты-Мансийского автономного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округа – Югры</w:t>
      </w:r>
      <w:r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 xml:space="preserve">Нижневартовский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социально-гуманитарн</w:t>
      </w:r>
      <w:bookmarkStart w:id="0" w:name="_GoBack"/>
      <w:r/>
      <w:bookmarkEnd w:id="0"/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колледж</w:t>
      </w:r>
      <w:r>
        <w:rPr>
          <w:rFonts w:eastAsia="Calibri"/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2024 год </w:t>
      </w:r>
      <w:r>
        <w:rPr>
          <w:rFonts w:eastAsia="Calibri"/>
          <w:sz w:val="28"/>
          <w:szCs w:val="28"/>
        </w:rPr>
        <w:t xml:space="preserve">и на плановый период 2025 и 2026</w:t>
      </w:r>
      <w:r>
        <w:rPr>
          <w:rFonts w:eastAsia="Calibri"/>
          <w:sz w:val="28"/>
          <w:szCs w:val="28"/>
        </w:rPr>
        <w:t xml:space="preserve"> годов (далее – государственное задание).</w:t>
      </w:r>
      <w:r>
        <w:rPr>
          <w:rFonts w:eastAsia="Calibri"/>
          <w:sz w:val="28"/>
          <w:szCs w:val="28"/>
        </w:rPr>
      </w:r>
      <w:r/>
    </w:p>
    <w:p>
      <w:pPr>
        <w:numPr>
          <w:ilvl w:val="0"/>
          <w:numId w:val="44"/>
        </w:numPr>
        <w:ind w:left="0" w:firstLine="720"/>
        <w:jc w:val="both"/>
        <w:tabs>
          <w:tab w:val="num" w:pos="0" w:leader="none"/>
          <w:tab w:val="clear" w:pos="72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Отделу правового регулирования и государственного заказа </w:t>
      </w:r>
      <w:r>
        <w:rPr>
          <w:rFonts w:eastAsia="Calibri"/>
          <w:sz w:val="28"/>
          <w:szCs w:val="28"/>
        </w:rPr>
        <w:t xml:space="preserve">Административного управления </w:t>
      </w:r>
      <w:r>
        <w:rPr>
          <w:rFonts w:eastAsia="Calibri"/>
          <w:sz w:val="28"/>
          <w:szCs w:val="28"/>
        </w:rPr>
        <w:t xml:space="preserve">Департамента образования и </w:t>
      </w:r>
      <w:r>
        <w:rPr>
          <w:rFonts w:eastAsia="Calibri"/>
          <w:sz w:val="28"/>
          <w:szCs w:val="28"/>
        </w:rPr>
        <w:t xml:space="preserve">науки</w:t>
      </w:r>
      <w:r>
        <w:rPr>
          <w:rFonts w:eastAsia="Calibri"/>
          <w:sz w:val="28"/>
          <w:szCs w:val="28"/>
        </w:rPr>
        <w:t xml:space="preserve"> Ханты-Мансийского автономного округа – Югры (далее – Департамент)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(</w:t>
      </w:r>
      <w:r>
        <w:rPr>
          <w:rFonts w:eastAsia="Calibri"/>
          <w:sz w:val="28"/>
          <w:szCs w:val="28"/>
        </w:rPr>
        <w:t xml:space="preserve">В.А. </w:t>
      </w:r>
      <w:r>
        <w:rPr>
          <w:rFonts w:eastAsia="Calibri"/>
          <w:sz w:val="28"/>
          <w:szCs w:val="28"/>
        </w:rPr>
        <w:t xml:space="preserve">Сумкин</w:t>
      </w:r>
      <w:r>
        <w:rPr>
          <w:rFonts w:eastAsia="Calibri"/>
          <w:sz w:val="28"/>
          <w:szCs w:val="28"/>
        </w:rPr>
        <w:t xml:space="preserve">) заключить </w:t>
      </w:r>
      <w:r>
        <w:rPr>
          <w:rFonts w:eastAsia="Calibri"/>
          <w:sz w:val="28"/>
          <w:szCs w:val="28"/>
        </w:rPr>
        <w:t xml:space="preserve">соглашение </w:t>
      </w:r>
      <w:r>
        <w:rPr>
          <w:rFonts w:eastAsia="Calibri"/>
          <w:sz w:val="28"/>
          <w:szCs w:val="28"/>
        </w:rPr>
        <w:t xml:space="preserve">о порядке и условиях предоставления субсидии на финансовое обеспечение </w:t>
      </w:r>
      <w:r>
        <w:rPr>
          <w:rFonts w:eastAsia="Calibri"/>
          <w:sz w:val="28"/>
          <w:szCs w:val="28"/>
        </w:rPr>
        <w:t xml:space="preserve">выполнения государственного задания на оказание государственных услуг (выполнение работ) государственными автономными и бюджетными учреждениями Ханты-Мансийского автономного округа – Югры.</w:t>
      </w:r>
      <w:r>
        <w:rPr>
          <w:rFonts w:eastAsia="Calibri"/>
          <w:sz w:val="28"/>
          <w:szCs w:val="28"/>
        </w:rPr>
      </w:r>
      <w:r/>
    </w:p>
    <w:p>
      <w:pPr>
        <w:numPr>
          <w:ilvl w:val="0"/>
          <w:numId w:val="44"/>
        </w:numPr>
        <w:ind w:left="0" w:firstLine="720"/>
        <w:jc w:val="both"/>
        <w:tabs>
          <w:tab w:val="num" w:pos="0" w:leader="none"/>
          <w:tab w:val="clear" w:pos="72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Административно-ресурсному о</w:t>
      </w:r>
      <w:r>
        <w:rPr>
          <w:rFonts w:eastAsia="Calibri"/>
          <w:sz w:val="28"/>
          <w:szCs w:val="28"/>
        </w:rPr>
        <w:t xml:space="preserve">тделу </w:t>
      </w:r>
      <w:r>
        <w:rPr>
          <w:rFonts w:eastAsia="Calibri"/>
          <w:sz w:val="28"/>
          <w:szCs w:val="28"/>
        </w:rPr>
        <w:t xml:space="preserve">Административного управления </w:t>
      </w:r>
      <w:r>
        <w:rPr>
          <w:rFonts w:eastAsia="Calibri"/>
          <w:sz w:val="28"/>
          <w:szCs w:val="28"/>
        </w:rPr>
        <w:t xml:space="preserve">Департамента (</w:t>
      </w:r>
      <w:r>
        <w:rPr>
          <w:rFonts w:eastAsia="Calibri"/>
          <w:sz w:val="28"/>
          <w:szCs w:val="28"/>
        </w:rPr>
        <w:t xml:space="preserve">А.В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Никонов</w:t>
      </w:r>
      <w:r>
        <w:rPr>
          <w:rFonts w:eastAsia="Calibri"/>
          <w:sz w:val="28"/>
          <w:szCs w:val="28"/>
        </w:rPr>
        <w:t xml:space="preserve">) обеспечить рассылку настоящего приказа в </w:t>
      </w:r>
      <w:r>
        <w:rPr>
          <w:rFonts w:eastAsia="Calibri"/>
          <w:sz w:val="28"/>
          <w:szCs w:val="28"/>
        </w:rPr>
        <w:t xml:space="preserve">двухдневный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срок со дня его подписания.</w:t>
      </w:r>
      <w:r>
        <w:rPr>
          <w:rFonts w:eastAsia="Calibri"/>
          <w:sz w:val="28"/>
          <w:szCs w:val="28"/>
        </w:rPr>
      </w:r>
      <w:r/>
    </w:p>
    <w:p>
      <w:pPr>
        <w:numPr>
          <w:ilvl w:val="0"/>
          <w:numId w:val="44"/>
        </w:numPr>
        <w:ind w:left="0" w:firstLine="709"/>
        <w:jc w:val="both"/>
        <w:tabs>
          <w:tab w:val="num" w:pos="567" w:leader="none"/>
          <w:tab w:val="clear" w:pos="72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бюджетного</w:t>
      </w:r>
      <w:r>
        <w:rPr>
          <w:rFonts w:eastAsia="Calibri"/>
          <w:sz w:val="28"/>
          <w:szCs w:val="28"/>
        </w:rPr>
        <w:t xml:space="preserve"> учреждения профессионального образования Ханты-Мансийского автономного округа – Югры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«</w:t>
      </w:r>
      <w:r>
        <w:rPr>
          <w:sz w:val="28"/>
          <w:szCs w:val="28"/>
        </w:rPr>
        <w:t xml:space="preserve">Нижневартовский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социально-гуманитарный</w:t>
      </w:r>
      <w:r>
        <w:rPr>
          <w:sz w:val="28"/>
          <w:szCs w:val="28"/>
        </w:rPr>
        <w:t xml:space="preserve"> колледж</w:t>
      </w:r>
      <w:r>
        <w:rPr>
          <w:rFonts w:eastAsia="Calibri"/>
          <w:sz w:val="28"/>
          <w:szCs w:val="28"/>
        </w:rPr>
        <w:t xml:space="preserve">» (</w:t>
      </w:r>
      <w:r>
        <w:rPr>
          <w:rFonts w:eastAsia="Calibri"/>
          <w:sz w:val="28"/>
          <w:szCs w:val="28"/>
        </w:rPr>
        <w:t xml:space="preserve">С.Л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 Гурьева) </w:t>
      </w:r>
      <w:r>
        <w:rPr>
          <w:rFonts w:eastAsia="Calibri"/>
          <w:sz w:val="28"/>
          <w:szCs w:val="28"/>
        </w:rPr>
        <w:t xml:space="preserve">обеспечить:</w:t>
      </w:r>
      <w:r>
        <w:rPr>
          <w:rFonts w:eastAsia="Calibri"/>
          <w:sz w:val="28"/>
          <w:szCs w:val="28"/>
        </w:rPr>
      </w:r>
      <w:r/>
    </w:p>
    <w:p>
      <w:pPr>
        <w:numPr>
          <w:ilvl w:val="1"/>
          <w:numId w:val="4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сполнение государственного задания, представление отчетов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в отдел профессионального 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Департамента в сроки, установ</w:t>
      </w:r>
      <w:r>
        <w:rPr>
          <w:rFonts w:eastAsia="Calibri"/>
          <w:sz w:val="28"/>
          <w:szCs w:val="28"/>
        </w:rPr>
        <w:t xml:space="preserve">ленные государственным заданием.</w:t>
      </w:r>
      <w:r>
        <w:rPr>
          <w:rFonts w:eastAsia="Calibri"/>
          <w:sz w:val="28"/>
          <w:szCs w:val="28"/>
        </w:rPr>
      </w:r>
      <w:r/>
    </w:p>
    <w:p>
      <w:pPr>
        <w:numPr>
          <w:ilvl w:val="1"/>
          <w:numId w:val="4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азмещение информации о государственном задании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официальном сайте в сети Интернет www.bus.gov.ru, не позднее </w:t>
      </w:r>
      <w:r>
        <w:rPr>
          <w:sz w:val="28"/>
          <w:szCs w:val="28"/>
        </w:rPr>
        <w:t xml:space="preserve">пяти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 со дня </w:t>
      </w:r>
      <w:r>
        <w:rPr>
          <w:sz w:val="28"/>
          <w:szCs w:val="28"/>
        </w:rPr>
        <w:t xml:space="preserve">утверждения</w:t>
      </w:r>
      <w:r>
        <w:rPr>
          <w:sz w:val="28"/>
          <w:szCs w:val="28"/>
        </w:rPr>
        <w:t xml:space="preserve"> настоящего приказа,</w:t>
      </w:r>
      <w:r>
        <w:t xml:space="preserve">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размещении направить в отдел экономики государственных </w:t>
      </w:r>
      <w:r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Департамента в день публикации.</w:t>
      </w:r>
      <w:r>
        <w:rPr>
          <w:rFonts w:eastAsia="Calibri"/>
          <w:sz w:val="28"/>
          <w:szCs w:val="28"/>
        </w:rPr>
      </w:r>
      <w:r/>
    </w:p>
    <w:p>
      <w:pPr>
        <w:numPr>
          <w:ilvl w:val="0"/>
          <w:numId w:val="45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</w:t>
      </w:r>
      <w:r>
        <w:rPr>
          <w:rFonts w:eastAsia="Calibri"/>
          <w:sz w:val="28"/>
          <w:szCs w:val="28"/>
        </w:rPr>
        <w:t xml:space="preserve"> исполнением настоящего приказа возложить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заместителя директора – начальника управления непрерывного профессионального о</w:t>
      </w:r>
      <w:r>
        <w:rPr>
          <w:rFonts w:eastAsia="Calibri"/>
          <w:sz w:val="28"/>
          <w:szCs w:val="28"/>
        </w:rPr>
        <w:t xml:space="preserve">бразования и науки Департамента.</w:t>
      </w:r>
      <w:r>
        <w:rPr>
          <w:rFonts w:eastAsia="Calibri"/>
          <w:sz w:val="28"/>
          <w:szCs w:val="28"/>
        </w:rPr>
      </w:r>
      <w:r/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rPr>
          <w:trHeight w:val="1443"/>
        </w:trPr>
        <w:tc>
          <w:tcPr>
            <w:tcW w:w="3227" w:type="dxa"/>
            <w:textDirection w:val="lrTb"/>
            <w:noWrap w:val="false"/>
          </w:tcPr>
          <w:p>
            <w:pPr>
              <w:tabs>
                <w:tab w:val="right" w:pos="3113" w:leader="none"/>
              </w:tabs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77470</wp:posOffset>
                      </wp:positionV>
                      <wp:extent cx="342265" cy="306070"/>
                      <wp:effectExtent l="0" t="0" r="635" b="0"/>
                      <wp:wrapNone/>
                      <wp:docPr id="5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3654929" name="Рисунок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4" cy="30606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61312;o:allowoverlap:true;o:allowincell:true;mso-position-horizontal-relative:text;margin-left:148.7pt;mso-position-horizontal:absolute;mso-position-vertical-relative:text;margin-top:6.1pt;mso-position-vertical:absolute;width:26.9pt;height:24.1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7620</wp:posOffset>
                      </wp:positionV>
                      <wp:extent cx="2540000" cy="895350"/>
                      <wp:effectExtent l="0" t="0" r="12700" b="19050"/>
                      <wp:wrapNone/>
                      <wp:docPr id="6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39999" cy="8953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2" type="#_x0000_t2" style="position:absolute;z-index:251660288;o:allowoverlap:true;o:allowincell:true;mso-position-horizontal-relative:text;margin-left:140.1pt;mso-position-horizontal:absolute;mso-position-vertical-relative:text;margin-top:0.6pt;mso-position-vertical:absolute;width:200.0pt;height:70.5pt;mso-wrap-distance-left:9.0pt;mso-wrap-distance-top:0.0pt;mso-wrap-distance-right:9.0pt;mso-wrap-distance-bottom:0.0pt;visibility:visible;" filled="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rFonts w:eastAsia="Calibri"/>
                <w:sz w:val="28"/>
              </w:rPr>
            </w:r>
            <w:r/>
          </w:p>
        </w:tc>
        <w:tc>
          <w:tcPr>
            <w:tcW w:w="39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/>
          </w:p>
          <w:p>
            <w:pPr>
              <w:jc w:val="center"/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/>
          </w:p>
          <w:p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/>
          </w:p>
          <w:p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/>
          </w:p>
          <w:p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/>
          </w:p>
          <w:p>
            <w:pPr>
              <w:rPr>
                <w:rFonts w:ascii="Calibri" w:hAnsi="Calibri" w:eastAsia="Calibri"/>
                <w:b/>
                <w:bCs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 с по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 w:eastAsia="Calibri"/>
                <w:b/>
                <w:bCs/>
                <w:color w:val="d9d9d9"/>
                <w:sz w:val="18"/>
                <w:szCs w:val="18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</w:rPr>
            </w:r>
            <w:r/>
          </w:p>
        </w:tc>
      </w:tr>
    </w:tbl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8" w:right="1416" w:bottom="567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78372608"/>
      <w:docPartObj>
        <w:docPartGallery w:val="Page Numbers (Top of Page)"/>
        <w:docPartUnique w:val="true"/>
      </w:docPartObj>
      <w:rPr/>
    </w:sdtPr>
    <w:sdtContent>
      <w:p>
        <w:pPr>
          <w:pStyle w:val="9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rPr>
        <w:rStyle w:val="971"/>
      </w:rPr>
      <w:framePr w:wrap="around" w:vAnchor="text" w:hAnchor="margin" w:xAlign="center" w:y="1"/>
    </w:pPr>
    <w:r>
      <w:rPr>
        <w:rStyle w:val="971"/>
      </w:rPr>
      <w:fldChar w:fldCharType="begin"/>
    </w:r>
    <w:r>
      <w:rPr>
        <w:rStyle w:val="971"/>
      </w:rPr>
      <w:instrText xml:space="preserve">PAGE  </w:instrText>
    </w:r>
    <w:r>
      <w:rPr>
        <w:rStyle w:val="971"/>
      </w:rPr>
      <w:fldChar w:fldCharType="end"/>
    </w:r>
    <w:r>
      <w:rPr>
        <w:rStyle w:val="971"/>
      </w:rPr>
    </w:r>
    <w:r/>
  </w:p>
  <w:p>
    <w:pPr>
      <w:pStyle w:val="96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212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17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1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2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92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27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978" w:hanging="21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40"/>
  </w:num>
  <w:num w:numId="4">
    <w:abstractNumId w:val="39"/>
  </w:num>
  <w:num w:numId="5">
    <w:abstractNumId w:val="18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2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6"/>
  </w:num>
  <w:num w:numId="22">
    <w:abstractNumId w:val="14"/>
  </w:num>
  <w:num w:numId="23">
    <w:abstractNumId w:val="30"/>
  </w:num>
  <w:num w:numId="24">
    <w:abstractNumId w:val="26"/>
  </w:num>
  <w:num w:numId="25">
    <w:abstractNumId w:val="2"/>
  </w:num>
  <w:num w:numId="26">
    <w:abstractNumId w:val="33"/>
  </w:num>
  <w:num w:numId="27">
    <w:abstractNumId w:val="28"/>
  </w:num>
  <w:num w:numId="28">
    <w:abstractNumId w:val="19"/>
  </w:num>
  <w:num w:numId="29">
    <w:abstractNumId w:val="42"/>
  </w:num>
  <w:num w:numId="30">
    <w:abstractNumId w:val="20"/>
  </w:num>
  <w:num w:numId="31">
    <w:abstractNumId w:val="27"/>
  </w:num>
  <w:num w:numId="32">
    <w:abstractNumId w:val="12"/>
  </w:num>
  <w:num w:numId="33">
    <w:abstractNumId w:val="0"/>
  </w:num>
  <w:num w:numId="34">
    <w:abstractNumId w:val="10"/>
  </w:num>
  <w:num w:numId="35">
    <w:abstractNumId w:val="37"/>
  </w:num>
  <w:num w:numId="36">
    <w:abstractNumId w:val="23"/>
  </w:num>
  <w:num w:numId="37">
    <w:abstractNumId w:val="31"/>
  </w:num>
  <w:num w:numId="38">
    <w:abstractNumId w:val="21"/>
  </w:num>
  <w:num w:numId="39">
    <w:abstractNumId w:val="1"/>
  </w:num>
  <w:num w:numId="40">
    <w:abstractNumId w:val="17"/>
  </w:num>
  <w:num w:numId="41">
    <w:abstractNumId w:val="22"/>
  </w:num>
  <w:num w:numId="42">
    <w:abstractNumId w:val="24"/>
  </w:num>
  <w:num w:numId="43">
    <w:abstractNumId w:val="34"/>
  </w:num>
  <w:num w:numId="44">
    <w:abstractNumId w:val="16"/>
  </w:num>
  <w:num w:numId="45">
    <w:abstractNumId w:val="41"/>
  </w:num>
  <w:num w:numId="46">
    <w:abstractNumId w:val="4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3"/>
    <w:link w:val="937"/>
    <w:uiPriority w:val="9"/>
    <w:rPr>
      <w:rFonts w:ascii="Arial" w:hAnsi="Arial" w:eastAsia="Arial" w:cs="Arial"/>
      <w:sz w:val="40"/>
      <w:szCs w:val="40"/>
    </w:rPr>
  </w:style>
  <w:style w:type="character" w:styleId="771">
    <w:name w:val="Heading 2 Char"/>
    <w:basedOn w:val="943"/>
    <w:link w:val="938"/>
    <w:uiPriority w:val="9"/>
    <w:rPr>
      <w:rFonts w:ascii="Arial" w:hAnsi="Arial" w:eastAsia="Arial" w:cs="Arial"/>
      <w:sz w:val="34"/>
    </w:rPr>
  </w:style>
  <w:style w:type="character" w:styleId="772">
    <w:name w:val="Heading 3 Char"/>
    <w:basedOn w:val="943"/>
    <w:link w:val="939"/>
    <w:uiPriority w:val="9"/>
    <w:rPr>
      <w:rFonts w:ascii="Arial" w:hAnsi="Arial" w:eastAsia="Arial" w:cs="Arial"/>
      <w:sz w:val="30"/>
      <w:szCs w:val="30"/>
    </w:rPr>
  </w:style>
  <w:style w:type="character" w:styleId="773">
    <w:name w:val="Heading 4 Char"/>
    <w:basedOn w:val="943"/>
    <w:link w:val="940"/>
    <w:uiPriority w:val="9"/>
    <w:rPr>
      <w:rFonts w:ascii="Arial" w:hAnsi="Arial" w:eastAsia="Arial" w:cs="Arial"/>
      <w:b/>
      <w:bCs/>
      <w:sz w:val="26"/>
      <w:szCs w:val="26"/>
    </w:rPr>
  </w:style>
  <w:style w:type="character" w:styleId="774">
    <w:name w:val="Heading 5 Char"/>
    <w:basedOn w:val="943"/>
    <w:link w:val="941"/>
    <w:uiPriority w:val="9"/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936"/>
    <w:next w:val="936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6">
    <w:name w:val="Heading 6 Char"/>
    <w:basedOn w:val="943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77">
    <w:name w:val="Heading 7 Char"/>
    <w:basedOn w:val="943"/>
    <w:link w:val="9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36"/>
    <w:next w:val="936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basedOn w:val="943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36"/>
    <w:next w:val="936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basedOn w:val="943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No Spacing"/>
    <w:uiPriority w:val="1"/>
    <w:qFormat/>
    <w:pPr>
      <w:spacing w:before="0" w:after="0" w:line="240" w:lineRule="auto"/>
    </w:pPr>
  </w:style>
  <w:style w:type="character" w:styleId="783">
    <w:name w:val="Title Char"/>
    <w:basedOn w:val="943"/>
    <w:link w:val="958"/>
    <w:uiPriority w:val="10"/>
    <w:rPr>
      <w:sz w:val="48"/>
      <w:szCs w:val="48"/>
    </w:rPr>
  </w:style>
  <w:style w:type="paragraph" w:styleId="784">
    <w:name w:val="Subtitle"/>
    <w:basedOn w:val="936"/>
    <w:next w:val="936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basedOn w:val="943"/>
    <w:link w:val="784"/>
    <w:uiPriority w:val="11"/>
    <w:rPr>
      <w:sz w:val="24"/>
      <w:szCs w:val="24"/>
    </w:rPr>
  </w:style>
  <w:style w:type="paragraph" w:styleId="786">
    <w:name w:val="Quote"/>
    <w:basedOn w:val="936"/>
    <w:next w:val="936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936"/>
    <w:next w:val="936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character" w:styleId="790">
    <w:name w:val="Header Char"/>
    <w:basedOn w:val="943"/>
    <w:link w:val="964"/>
    <w:uiPriority w:val="99"/>
  </w:style>
  <w:style w:type="character" w:styleId="791">
    <w:name w:val="Footer Char"/>
    <w:basedOn w:val="943"/>
    <w:link w:val="965"/>
    <w:uiPriority w:val="99"/>
  </w:style>
  <w:style w:type="paragraph" w:styleId="792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965"/>
    <w:uiPriority w:val="99"/>
  </w:style>
  <w:style w:type="table" w:styleId="794">
    <w:name w:val="Table Grid Light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1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>
    <w:name w:val="Grid Table 4 - Accent 1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3">
    <w:name w:val="Grid Table 4 - Accent 2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Grid Table 4 - Accent 3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5">
    <w:name w:val="Grid Table 4 - Accent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Grid Table 4 - Accent 5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7">
    <w:name w:val="Grid Table 4 - Accent 6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8">
    <w:name w:val="Grid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5">
    <w:name w:val="Grid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6">
    <w:name w:val="Grid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7">
    <w:name w:val="Grid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8">
    <w:name w:val="Grid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9">
    <w:name w:val="Grid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0">
    <w:name w:val="Grid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7">
    <w:name w:val="List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8">
    <w:name w:val="List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9">
    <w:name w:val="List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0">
    <w:name w:val="List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1">
    <w:name w:val="List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2">
    <w:name w:val="List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3">
    <w:name w:val="List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5">
    <w:name w:val="List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6">
    <w:name w:val="List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7">
    <w:name w:val="List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8">
    <w:name w:val="List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9">
    <w:name w:val="List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0">
    <w:name w:val="List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1">
    <w:name w:val="List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2">
    <w:name w:val="List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3">
    <w:name w:val="List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4">
    <w:name w:val="List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5">
    <w:name w:val="List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6">
    <w:name w:val="List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7">
    <w:name w:val="List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8">
    <w:name w:val="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 &amp; 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Bordered &amp; 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Bordered &amp; 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Bordered &amp; 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Bordered &amp; 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Bordered &amp; 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Bordered &amp; 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3">
    <w:name w:val="Bordered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4">
    <w:name w:val="Bordered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5">
    <w:name w:val="Bordered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6">
    <w:name w:val="Bordered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7">
    <w:name w:val="Bordered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8">
    <w:name w:val="Bordered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basedOn w:val="943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basedOn w:val="943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qFormat/>
    <w:rPr>
      <w:rFonts w:ascii="Times New Roman" w:hAnsi="Times New Roman" w:eastAsia="Times New Roman"/>
    </w:rPr>
  </w:style>
  <w:style w:type="paragraph" w:styleId="937">
    <w:name w:val="Heading 1"/>
    <w:basedOn w:val="936"/>
    <w:next w:val="936"/>
    <w:link w:val="981"/>
    <w:qFormat/>
    <w:pPr>
      <w:keepNext/>
      <w:outlineLvl w:val="0"/>
    </w:pPr>
    <w:rPr>
      <w:sz w:val="28"/>
      <w:szCs w:val="24"/>
    </w:rPr>
  </w:style>
  <w:style w:type="paragraph" w:styleId="938">
    <w:name w:val="Heading 2"/>
    <w:basedOn w:val="936"/>
    <w:next w:val="936"/>
    <w:link w:val="97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39">
    <w:name w:val="Heading 3"/>
    <w:basedOn w:val="936"/>
    <w:next w:val="93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40">
    <w:name w:val="Heading 4"/>
    <w:basedOn w:val="936"/>
    <w:next w:val="936"/>
    <w:qFormat/>
    <w:pPr>
      <w:keepNext/>
      <w:outlineLvl w:val="3"/>
    </w:pPr>
    <w:rPr>
      <w:b/>
      <w:bCs/>
      <w:sz w:val="28"/>
      <w:szCs w:val="24"/>
    </w:rPr>
  </w:style>
  <w:style w:type="paragraph" w:styleId="941">
    <w:name w:val="Heading 5"/>
    <w:basedOn w:val="936"/>
    <w:next w:val="936"/>
    <w:qFormat/>
    <w:pPr>
      <w:jc w:val="center"/>
      <w:keepNext/>
      <w:outlineLvl w:val="4"/>
    </w:pPr>
    <w:rPr>
      <w:i/>
      <w:sz w:val="24"/>
      <w:szCs w:val="24"/>
    </w:rPr>
  </w:style>
  <w:style w:type="paragraph" w:styleId="942">
    <w:name w:val="Heading 7"/>
    <w:basedOn w:val="936"/>
    <w:next w:val="936"/>
    <w:qFormat/>
    <w:pPr>
      <w:spacing w:before="240" w:after="60"/>
      <w:outlineLvl w:val="6"/>
    </w:pPr>
    <w:rPr>
      <w:sz w:val="24"/>
      <w:szCs w:val="24"/>
    </w:rPr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paragraph" w:styleId="946">
    <w:name w:val="Balloon Text"/>
    <w:basedOn w:val="936"/>
    <w:link w:val="947"/>
    <w:uiPriority w:val="99"/>
    <w:semiHidden/>
    <w:unhideWhenUsed/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link w:val="946"/>
    <w:uiPriority w:val="99"/>
    <w:semiHidden/>
    <w:rPr>
      <w:rFonts w:ascii="Tahoma" w:hAnsi="Tahoma" w:cs="Tahoma"/>
      <w:sz w:val="16"/>
      <w:szCs w:val="16"/>
    </w:rPr>
  </w:style>
  <w:style w:type="paragraph" w:styleId="948">
    <w:name w:val="E-mail Signature"/>
    <w:basedOn w:val="936"/>
    <w:link w:val="949"/>
    <w:uiPriority w:val="99"/>
    <w:semiHidden/>
    <w:unhideWhenUsed/>
    <w:rPr>
      <w:rFonts w:ascii="Calibri" w:hAnsi="Calibri"/>
      <w:sz w:val="22"/>
      <w:szCs w:val="22"/>
    </w:rPr>
  </w:style>
  <w:style w:type="character" w:styleId="949" w:customStyle="1">
    <w:name w:val="Электронная подпись Знак"/>
    <w:link w:val="948"/>
    <w:uiPriority w:val="99"/>
    <w:semiHidden/>
    <w:rPr>
      <w:rFonts w:ascii="Calibri" w:hAnsi="Calibri" w:eastAsia="Times New Roman" w:cs="Times New Roman"/>
      <w:lang w:eastAsia="ru-RU"/>
    </w:rPr>
  </w:style>
  <w:style w:type="paragraph" w:styleId="950" w:customStyle="1">
    <w:name w:val="Знак"/>
    <w:basedOn w:val="93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51">
    <w:name w:val="Table Grid"/>
    <w:basedOn w:val="94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2">
    <w:name w:val="Body Text Indent"/>
    <w:basedOn w:val="936"/>
    <w:pPr>
      <w:ind w:left="283"/>
      <w:spacing w:after="120"/>
    </w:pPr>
    <w:rPr>
      <w:sz w:val="24"/>
      <w:szCs w:val="24"/>
    </w:rPr>
  </w:style>
  <w:style w:type="paragraph" w:styleId="953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54">
    <w:name w:val="List Paragraph"/>
    <w:basedOn w:val="936"/>
    <w:link w:val="98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55">
    <w:name w:val="Body Text"/>
    <w:basedOn w:val="936"/>
    <w:link w:val="982"/>
    <w:pPr>
      <w:spacing w:after="120"/>
    </w:pPr>
  </w:style>
  <w:style w:type="character" w:styleId="956">
    <w:name w:val="Hyperlink"/>
    <w:unhideWhenUsed/>
    <w:rPr>
      <w:color w:val="0000ff"/>
      <w:u w:val="single"/>
    </w:rPr>
  </w:style>
  <w:style w:type="character" w:styleId="957">
    <w:name w:val="FollowedHyperlink"/>
    <w:rPr>
      <w:color w:val="800080"/>
      <w:u w:val="single"/>
    </w:rPr>
  </w:style>
  <w:style w:type="paragraph" w:styleId="958">
    <w:name w:val="Title"/>
    <w:basedOn w:val="936"/>
    <w:qFormat/>
    <w:pPr>
      <w:jc w:val="center"/>
    </w:pPr>
    <w:rPr>
      <w:b/>
      <w:sz w:val="24"/>
      <w:szCs w:val="24"/>
    </w:rPr>
  </w:style>
  <w:style w:type="paragraph" w:styleId="959">
    <w:name w:val="Body Text Indent 2"/>
    <w:basedOn w:val="936"/>
    <w:pPr>
      <w:ind w:left="708"/>
      <w:jc w:val="both"/>
    </w:pPr>
    <w:rPr>
      <w:sz w:val="28"/>
      <w:szCs w:val="24"/>
    </w:rPr>
  </w:style>
  <w:style w:type="paragraph" w:styleId="960">
    <w:name w:val="Body Text Indent 3"/>
    <w:basedOn w:val="936"/>
    <w:pPr>
      <w:ind w:left="708" w:firstLine="709"/>
      <w:jc w:val="both"/>
    </w:pPr>
    <w:rPr>
      <w:sz w:val="28"/>
      <w:szCs w:val="24"/>
    </w:rPr>
  </w:style>
  <w:style w:type="paragraph" w:styleId="961">
    <w:name w:val="Body Text 2"/>
    <w:basedOn w:val="936"/>
    <w:pPr>
      <w:jc w:val="center"/>
    </w:pPr>
    <w:rPr>
      <w:bCs/>
      <w:sz w:val="28"/>
      <w:szCs w:val="24"/>
    </w:rPr>
  </w:style>
  <w:style w:type="character" w:styleId="962" w:customStyle="1">
    <w:name w:val="Заголовок 7 Знак"/>
    <w:rPr>
      <w:sz w:val="24"/>
      <w:szCs w:val="24"/>
    </w:rPr>
  </w:style>
  <w:style w:type="paragraph" w:styleId="963">
    <w:name w:val="Body Text 3"/>
    <w:basedOn w:val="936"/>
    <w:rPr>
      <w:sz w:val="24"/>
    </w:rPr>
  </w:style>
  <w:style w:type="paragraph" w:styleId="964">
    <w:name w:val="Header"/>
    <w:basedOn w:val="936"/>
    <w:link w:val="986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5">
    <w:name w:val="Footer"/>
    <w:basedOn w:val="936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6" w:customStyle="1">
    <w:name w:val="Знак1 Знак Знак Знак Знак Знак Знак"/>
    <w:basedOn w:val="936"/>
    <w:pPr>
      <w:spacing w:after="160" w:line="240" w:lineRule="exact"/>
    </w:pPr>
    <w:rPr>
      <w:rFonts w:ascii="Verdana" w:hAnsi="Verdana"/>
      <w:lang w:val="en-US" w:eastAsia="en-US"/>
    </w:rPr>
  </w:style>
  <w:style w:type="paragraph" w:styleId="967" w:customStyle="1">
    <w:name w:val="Знак1"/>
    <w:basedOn w:val="936"/>
    <w:pPr>
      <w:spacing w:after="160" w:line="240" w:lineRule="exact"/>
    </w:pPr>
    <w:rPr>
      <w:rFonts w:ascii="Verdana" w:hAnsi="Verdana"/>
      <w:lang w:val="en-US" w:eastAsia="en-US"/>
    </w:rPr>
  </w:style>
  <w:style w:type="paragraph" w:styleId="968" w:customStyle="1">
    <w:name w:val="Знак"/>
    <w:basedOn w:val="936"/>
    <w:pPr>
      <w:spacing w:after="160" w:line="240" w:lineRule="exact"/>
    </w:pPr>
    <w:rPr>
      <w:rFonts w:ascii="Verdana" w:hAnsi="Verdana"/>
      <w:lang w:val="en-US" w:eastAsia="en-US"/>
    </w:rPr>
  </w:style>
  <w:style w:type="paragraph" w:styleId="969">
    <w:name w:val="Plain Text"/>
    <w:basedOn w:val="936"/>
    <w:link w:val="979"/>
    <w:rPr>
      <w:rFonts w:ascii="Courier New" w:hAnsi="Courier New" w:cs="Courier New"/>
    </w:rPr>
  </w:style>
  <w:style w:type="paragraph" w:styleId="970">
    <w:name w:val="Normal (Web)"/>
    <w:basedOn w:val="936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71">
    <w:name w:val="page number"/>
    <w:basedOn w:val="943"/>
  </w:style>
  <w:style w:type="paragraph" w:styleId="972" w:customStyle="1">
    <w:name w:val="Основной текст 21"/>
    <w:basedOn w:val="936"/>
    <w:pPr>
      <w:ind w:firstLine="360"/>
      <w:jc w:val="both"/>
    </w:pPr>
    <w:rPr>
      <w:sz w:val="24"/>
    </w:rPr>
  </w:style>
  <w:style w:type="paragraph" w:styleId="973" w:customStyle="1">
    <w:name w:val="Знак Знак Знак Знак Знак Знак Знак Знак Знак Знак"/>
    <w:basedOn w:val="936"/>
    <w:pPr>
      <w:spacing w:after="160" w:line="240" w:lineRule="exact"/>
    </w:pPr>
    <w:rPr>
      <w:rFonts w:ascii="Verdana" w:hAnsi="Verdana"/>
      <w:lang w:val="en-US" w:eastAsia="en-US"/>
    </w:rPr>
  </w:style>
  <w:style w:type="paragraph" w:styleId="974" w:customStyle="1">
    <w:name w:val="Знак Знак Знак Знак"/>
    <w:basedOn w:val="936"/>
    <w:pPr>
      <w:spacing w:after="160" w:line="240" w:lineRule="exact"/>
    </w:pPr>
    <w:rPr>
      <w:rFonts w:ascii="Verdana" w:hAnsi="Verdana"/>
      <w:lang w:val="en-US" w:eastAsia="en-US"/>
    </w:rPr>
  </w:style>
  <w:style w:type="paragraph" w:styleId="975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6" w:customStyle="1">
    <w:name w:val="Заголовок 2 Знак"/>
    <w:link w:val="93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77" w:customStyle="1">
    <w:name w:val="zagolovok"/>
    <w:basedOn w:val="943"/>
  </w:style>
  <w:style w:type="paragraph" w:styleId="978" w:customStyle="1">
    <w:name w:val="Char Char Char"/>
    <w:basedOn w:val="93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79" w:customStyle="1">
    <w:name w:val="Текст Знак"/>
    <w:link w:val="969"/>
    <w:rPr>
      <w:rFonts w:ascii="Courier New" w:hAnsi="Courier New" w:cs="Courier New"/>
      <w:lang w:val="ru-RU" w:eastAsia="ru-RU" w:bidi="ar-SA"/>
    </w:rPr>
  </w:style>
  <w:style w:type="character" w:styleId="980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81" w:customStyle="1">
    <w:name w:val="Заголовок 1 Знак"/>
    <w:link w:val="937"/>
    <w:rPr>
      <w:rFonts w:ascii="Times New Roman" w:hAnsi="Times New Roman" w:eastAsia="Times New Roman"/>
      <w:sz w:val="28"/>
      <w:szCs w:val="24"/>
    </w:rPr>
  </w:style>
  <w:style w:type="character" w:styleId="982" w:customStyle="1">
    <w:name w:val="Основной текст Знак"/>
    <w:link w:val="955"/>
    <w:rPr>
      <w:rFonts w:ascii="Times New Roman" w:hAnsi="Times New Roman" w:eastAsia="Times New Roman"/>
    </w:rPr>
  </w:style>
  <w:style w:type="character" w:styleId="983" w:customStyle="1">
    <w:name w:val="Абзац списка Знак"/>
    <w:link w:val="954"/>
    <w:uiPriority w:val="34"/>
    <w:rPr>
      <w:rFonts w:eastAsia="Times New Roman"/>
      <w:sz w:val="22"/>
      <w:szCs w:val="22"/>
    </w:rPr>
  </w:style>
  <w:style w:type="character" w:styleId="984" w:customStyle="1">
    <w:name w:val="Гипертекстовая ссылка"/>
    <w:uiPriority w:val="99"/>
    <w:rPr>
      <w:b/>
      <w:bCs/>
      <w:color w:val="106bbe"/>
    </w:rPr>
  </w:style>
  <w:style w:type="paragraph" w:styleId="985" w:customStyle="1">
    <w:name w:val="ConsPlusNonformat"/>
    <w:rPr>
      <w:rFonts w:ascii="Courier New" w:hAnsi="Courier New" w:eastAsia="Times New Roman" w:cs="Courier New"/>
    </w:rPr>
  </w:style>
  <w:style w:type="character" w:styleId="986" w:customStyle="1">
    <w:name w:val="Верхний колонтитул Знак"/>
    <w:basedOn w:val="943"/>
    <w:link w:val="964"/>
    <w:uiPriority w:val="99"/>
    <w:rPr>
      <w:rFonts w:ascii="Times New Roman" w:hAnsi="Times New Roman" w:eastAsia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5CD2-0DC5-4E70-8BCF-D55238E2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65</cp:revision>
  <dcterms:created xsi:type="dcterms:W3CDTF">2020-07-30T10:33:00Z</dcterms:created>
  <dcterms:modified xsi:type="dcterms:W3CDTF">2023-12-17T06:25:38Z</dcterms:modified>
</cp:coreProperties>
</file>