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B72B" w14:textId="77777777" w:rsidR="00342F07" w:rsidRDefault="00A64C52">
      <w:pPr>
        <w:pStyle w:val="1"/>
        <w:ind w:firstLine="720"/>
        <w:jc w:val="both"/>
      </w:pPr>
      <w:r>
        <w:t xml:space="preserve">В последние годы вопрос технологического суверенитета стал </w:t>
      </w:r>
      <w:r>
        <w:t>особенно актуальным для России. Стремление к независимости в ключевых технологических секторах обусловлено не только желанием укрепить национальную безопасность, но и стремлением обеспечить устойчивое развитие экономики в условиях возрастающей глобальной к</w:t>
      </w:r>
      <w:r>
        <w:t>онкуренции в области создания и обслуживания инфраструктуры, цифровизации и обеспечения безопасности баз данных. Российские финансисты играют в этом процессе ключевую роль, выступая не только как инвесторы, но и как стратеги, определяющие направления разви</w:t>
      </w:r>
      <w:r>
        <w:t>тия внутреннего технологического ландшафта. Результаты их работы, на наш взгляд, оказывают значительное влияние на достижение технологической независимости страны.</w:t>
      </w:r>
    </w:p>
    <w:p w14:paraId="3CEBD958" w14:textId="77777777" w:rsidR="00342F07" w:rsidRDefault="00A64C52">
      <w:pPr>
        <w:pStyle w:val="1"/>
        <w:ind w:firstLine="720"/>
        <w:jc w:val="both"/>
      </w:pPr>
      <w:r>
        <w:t>Финансовые инструменты, такие как инвестирование средств Фонда национального благосостояния,</w:t>
      </w:r>
      <w:r>
        <w:t xml:space="preserve"> государственные гранты и специализированные кредитные программы, стали основой для поддержки инновационных проектов и развития высокотехнологичных отраслей. Эти меры способствуют укреплению технологической базы России, формированию условий для создания и </w:t>
      </w:r>
      <w:r>
        <w:t>развития собственных технологических решений, способных стимулировать импортозамещение и конкурировать в мировом экспорте не только энергоресурсов.</w:t>
      </w:r>
    </w:p>
    <w:p w14:paraId="3EFDCDF3" w14:textId="77777777" w:rsidR="00342F07" w:rsidRDefault="00A64C52">
      <w:pPr>
        <w:pStyle w:val="1"/>
        <w:ind w:firstLine="720"/>
        <w:jc w:val="both"/>
      </w:pPr>
      <w:r>
        <w:t>Финансирование научно-исследовательских и экспериментально-конструкторских работ достигается как за счёт пря</w:t>
      </w:r>
      <w:r>
        <w:t>мых инвестиций из государственного бюджета, так и путём привлечения частных инвестиций в высокотехнологичные компании и стартапы через разработку льготных налоговых режимов, грантовых программ и банковских кредитов, процент по которым финансируется за счёт</w:t>
      </w:r>
      <w:r>
        <w:t xml:space="preserve"> бюджета страны. Важную роль в финансировании инфраструктурных проектов в области строительства дорог, обновления парка подвижного состава метрополитена, воздушного транспорта, автобусного парка, а также финансировании институтов развития и компаний высоко</w:t>
      </w:r>
      <w:r>
        <w:t>технологичных отраслей играет Фонд Национального Благосостояния (ФНБ). Финансирование осуществляется на основе инвестиционных кредитов, способствующих наибольшей эффективности использования средств.</w:t>
      </w:r>
    </w:p>
    <w:p w14:paraId="29D2B9F9" w14:textId="77777777" w:rsidR="00342F07" w:rsidRDefault="00A64C52">
      <w:pPr>
        <w:pStyle w:val="1"/>
        <w:ind w:firstLine="720"/>
        <w:jc w:val="both"/>
      </w:pPr>
      <w:r>
        <w:t>Финансисты также способствуют развитию экосистемы инновац</w:t>
      </w:r>
      <w:r>
        <w:t>ий, создавая условия для эффективного взаимодействия науки, образования и бизнеса. Они участвуют в формировании технопарков, бизнес-инкубаторов и исследовательских центров, где исследователи и предприниматели могут работать над совместными проектами. Так ж</w:t>
      </w:r>
      <w:r>
        <w:t>е важную роль в обеспечении технологического суверенитета России играют инвестиции в инновационные проекты и разработки. Российские финансисты, осознавая необходимость консолидации усилий для стимулирования технологического развития страны, сосредотачивают</w:t>
      </w:r>
      <w:r>
        <w:t xml:space="preserve"> значительные ресурсы в развитие перспективных идей и компаний. Создание экосистем и технологических решений многими компаниями, такими как Сбербанк, ВКонтакте, Газпромбанк финансируется за счёт средств государственных и частных фондов. Это позволяет в зна</w:t>
      </w:r>
      <w:r>
        <w:t>чительной мере обеспечить технологическую и цифровую безопасность нашей страны.</w:t>
      </w:r>
    </w:p>
    <w:p w14:paraId="14353F01" w14:textId="77777777" w:rsidR="00342F07" w:rsidRDefault="00A64C52">
      <w:pPr>
        <w:pStyle w:val="1"/>
        <w:ind w:firstLine="720"/>
        <w:jc w:val="both"/>
      </w:pPr>
      <w:r>
        <w:t>Значительное внимание уделяется сферам, имеющим стратегическое значение для национальной безопасности и обеспечивающим потенциал роста экономики. Среди приоритетных направлений</w:t>
      </w:r>
      <w:r>
        <w:t xml:space="preserve"> — информационные технологии, искусственный интеллект, биотехнологии, робототехника и квантовые технологии. Финансирование проектов в этих областях предполагает непосредственное вложение капитала и создание условий для их масштабирования и коммерциализации</w:t>
      </w:r>
      <w:r>
        <w:t xml:space="preserve">. Ключевым элементом стратегии обеспечения </w:t>
      </w:r>
      <w:r>
        <w:lastRenderedPageBreak/>
        <w:t>технологического суверенитета через инвестиции в инновации является формирование устойчивой экосистемы, включающей научно-исследовательские организации, стартапы, развитие гуманитарного капитала и поддержку экспор</w:t>
      </w:r>
      <w:r>
        <w:t>тной деятельности высокотехнологичной продукции.</w:t>
      </w:r>
    </w:p>
    <w:p w14:paraId="59BED005" w14:textId="77777777" w:rsidR="00342F07" w:rsidRDefault="00A64C52">
      <w:pPr>
        <w:pStyle w:val="1"/>
        <w:ind w:firstLine="720"/>
        <w:jc w:val="both"/>
      </w:pPr>
      <w:r>
        <w:t>Российские финансисты и эксперты отмечают необходимость синхронизации усилий всех участников этой экосистемы для достижения максимального эффекта от использования ресурсов. Стратегическое партнерство между ф</w:t>
      </w:r>
      <w:r>
        <w:t>инансистами и технологическими компаниями играет ключевую роль в поддержке и раз витии технологического суверенитета страны, предоставляя целый ряд преимуществ. В первую очередь, такое сотрудничество позволяет направлять финансовые ресурсы в наиболее персп</w:t>
      </w:r>
      <w:r>
        <w:t>ективные и инновационные проекты в сфере высоких технологий, обеспечивая им стабильную поддержку на различных стадиях развития. Благодаря прямым инвестициям и финансовым инструментам, таким как гранты, льготные кредиты и государственные гарантии, технологи</w:t>
      </w:r>
      <w:r>
        <w:t>ческие компании получают возможность не только реализовывать текущие задачи, но и вкладывать денежные средства в долгосрочные исследования и разработки, которые могут стать основой для будущих технологических прорывов.</w:t>
      </w:r>
    </w:p>
    <w:p w14:paraId="083F34AC" w14:textId="77777777" w:rsidR="00342F07" w:rsidRDefault="00A64C52">
      <w:pPr>
        <w:pStyle w:val="1"/>
        <w:ind w:firstLine="720"/>
        <w:jc w:val="both"/>
      </w:pPr>
      <w:r>
        <w:t xml:space="preserve">Кроме того, партнерство с финансовым </w:t>
      </w:r>
      <w:r>
        <w:t>сектором открывает для технологических компаний до ступ к уникальным знаниям и опыту в области управления капитал ом, рисками и коммерциализации продукции. Это, в свою очередь, способствует повышению эффективности их деятельности, улучшению качества разраб</w:t>
      </w:r>
      <w:r>
        <w:t>атываемых продуктов и услуг, а также ускорению внедрения нововведений на рынке. Создание совместных предприятий и инновационных кластеров, где финансовые ресурсы и технологический потенциал объединяются для реализации конкретных проектов, становится еще од</w:t>
      </w:r>
      <w:r>
        <w:t>ним важным аспектом сотрудничества. Примером такого сотрудничества является Сбербанк, являющийся инвестором и холдингом, и Яндекс, компания, работающая в области высоких технологий. Такой интегрированный подход не только способствует развитию отдельных тех</w:t>
      </w:r>
      <w:r>
        <w:t>нологических направлений, но и стимулирует создание новых сфер применения высоких технологий, укрепляя тем самым технологическую независимость страны.</w:t>
      </w:r>
    </w:p>
    <w:p w14:paraId="7BD470B0" w14:textId="77777777" w:rsidR="00342F07" w:rsidRDefault="00A64C52">
      <w:pPr>
        <w:pStyle w:val="1"/>
        <w:ind w:firstLine="720"/>
        <w:jc w:val="both"/>
      </w:pPr>
      <w:r>
        <w:t>В последние годы российские финансисты столкнулись с непростой задачей - обеспечение технологического сув</w:t>
      </w:r>
      <w:r>
        <w:t>еренитета в условиях беспрецедентных международных санкций и ограничений, в том числе в области финансов. На этом фоне стало актуальным создание независимых финансовых инструментов и систем, поддержка внутренних инноваций и разработок, а также выстраивание</w:t>
      </w:r>
      <w:r>
        <w:t xml:space="preserve"> устойчивых экономических связей на национальном уровне. Один из значительных результатов работы российских финансистов стало внедрение и развитие Национальной платежной системы "Мир", которая является эффективным ответом на возможные риски отключения от м</w:t>
      </w:r>
      <w:r>
        <w:t>еждународных платежных систем. На сегодняшний день доля транзакций с использованием платёжных карт "Мир" значительно увеличилась, что подтверждает их популярность среди населения и организаций.</w:t>
      </w:r>
    </w:p>
    <w:p w14:paraId="1FF417B6" w14:textId="77777777" w:rsidR="00342F07" w:rsidRDefault="00A64C52">
      <w:pPr>
        <w:pStyle w:val="1"/>
        <w:ind w:firstLine="720"/>
        <w:jc w:val="both"/>
      </w:pPr>
      <w:r>
        <w:t>Важным направлением стала поддержка отечественных технологичес</w:t>
      </w:r>
      <w:r>
        <w:t>ких проектов и стартапов. Фонды прямых инвестиций, государственные и частные кредитные организации активизировали финансирование разработок в сфере ИТ, электроники, робототехники. Это способствовало развитию конкурентоспособных продуктов, способных заменит</w:t>
      </w:r>
      <w:r>
        <w:t xml:space="preserve">ь импортные аналоги и, как следствие, укреплению технологического суверенитета. Не менее важным аспектом стала реализация программ по цифровизации государственных и корпоративных финансов. Развитие и внедрение новых информационных систем и </w:t>
      </w:r>
      <w:r>
        <w:lastRenderedPageBreak/>
        <w:t>программных прод</w:t>
      </w:r>
      <w:r>
        <w:t>уктов, нацеленных на повышение эффективности управления и обеспечение безопасности данных, обозначило переход на новый уровень защищенности и самодостаточности национальной цифровой инфраструктуры. Например, использование карты болельщика в рамках Национал</w:t>
      </w:r>
      <w:r>
        <w:t>ьной программы "Цифровая экономика Российской Федерации».</w:t>
      </w:r>
    </w:p>
    <w:p w14:paraId="723E59AF" w14:textId="77777777" w:rsidR="00342F07" w:rsidRDefault="00A64C52">
      <w:pPr>
        <w:pStyle w:val="1"/>
        <w:ind w:firstLine="720"/>
        <w:jc w:val="both"/>
      </w:pPr>
      <w:r>
        <w:t>В свете текущих экономических и политических вызовов России, роль финансистов в укреплении технологического суверенитета страны становится всё более значимой. Развитие финансовой поддержки технологи</w:t>
      </w:r>
      <w:r>
        <w:t xml:space="preserve">ческой независимости предполагает сосредоточение усилий в нескольких ключевых направлениях. Прежде всего, акцентируется внимание на выделении бюджетных средств для финансирования перспективных проектов в сфере высоких технологий. Это охватывает разработку </w:t>
      </w:r>
      <w:r>
        <w:t>и внедрение инновационных продуктов и услуг, которые могут стать основой для новых отраслей экономики.</w:t>
      </w:r>
    </w:p>
    <w:p w14:paraId="5D039418" w14:textId="77777777" w:rsidR="00342F07" w:rsidRDefault="00A64C52">
      <w:pPr>
        <w:pStyle w:val="1"/>
        <w:ind w:firstLine="720"/>
        <w:jc w:val="both"/>
      </w:pPr>
      <w:r>
        <w:t>Вторым важным направлением является стимулирование частных инвестиций в технологические стартапы через предоставление налоговых льгот, государственных га</w:t>
      </w:r>
      <w:r>
        <w:t>рантий, инвестиций собственного капитала компаний и других механизмов поддержки. Кроме того, важным аспектом является поддержка научно-исследовательской деятельности и разработок, что требует как увеличения государственного финансирования, так и создания м</w:t>
      </w:r>
      <w:r>
        <w:t>еханизмов для интеграции научных разработок в реальный сектор экономики.</w:t>
      </w:r>
    </w:p>
    <w:p w14:paraId="6D5550EE" w14:textId="77777777" w:rsidR="00342F07" w:rsidRDefault="00A64C52">
      <w:pPr>
        <w:pStyle w:val="1"/>
        <w:ind w:firstLine="720"/>
        <w:jc w:val="both"/>
      </w:pPr>
      <w:r>
        <w:t>Финансовая поддержка технологической независимости также предусматривает развитие инструментов для защиты российского рынка, в том числе через установление стандартов и требований к п</w:t>
      </w:r>
      <w:r>
        <w:t>родукции, предпочтение отечественных разработок в закупках для государственных нужд и поощрение импортозамещения.</w:t>
      </w:r>
    </w:p>
    <w:p w14:paraId="7D0EB018" w14:textId="77777777" w:rsidR="00342F07" w:rsidRDefault="00A64C52">
      <w:pPr>
        <w:pStyle w:val="1"/>
        <w:ind w:firstLine="720"/>
        <w:jc w:val="both"/>
      </w:pPr>
      <w:r>
        <w:t>В целом, результаты деятельности финансистов в обеспечении технологического суверенитета России представляют комплексный подход, включающий ук</w:t>
      </w:r>
      <w:r>
        <w:t>репление финансовых ресурсов, развитие инфраструктуры и нормативно-правовой базы, использование средств государственных и частных фондов в финансирование приоритетных технологических и научно-исследовательских проектов. В заключение могу сказать, что Росси</w:t>
      </w:r>
      <w:r>
        <w:t>йские финансисты внесли значительный вклад в обеспечение технологического суверенитета России, оптимизировав финансовые потоки и укрепив позиции в мировой арене высоких технологий.</w:t>
      </w:r>
    </w:p>
    <w:sectPr w:rsidR="00342F07">
      <w:pgSz w:w="11900" w:h="16840"/>
      <w:pgMar w:top="1134" w:right="818" w:bottom="886" w:left="1669" w:header="706" w:footer="4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098D" w14:textId="77777777" w:rsidR="00A64C52" w:rsidRDefault="00A64C52">
      <w:r>
        <w:separator/>
      </w:r>
    </w:p>
  </w:endnote>
  <w:endnote w:type="continuationSeparator" w:id="0">
    <w:p w14:paraId="1A0DFC41" w14:textId="77777777" w:rsidR="00A64C52" w:rsidRDefault="00A6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E71D" w14:textId="77777777" w:rsidR="00A64C52" w:rsidRDefault="00A64C52"/>
  </w:footnote>
  <w:footnote w:type="continuationSeparator" w:id="0">
    <w:p w14:paraId="017E7F4E" w14:textId="77777777" w:rsidR="00A64C52" w:rsidRDefault="00A64C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07"/>
    <w:rsid w:val="00342F07"/>
    <w:rsid w:val="00A64C52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40AD"/>
  <w15:docId w15:val="{C7344805-B190-4238-A897-61C6D4CF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Иванькова Анжела Александров</dc:creator>
  <cp:keywords/>
  <cp:lastModifiedBy>Салимова Наталья Сергеевна</cp:lastModifiedBy>
  <cp:revision>2</cp:revision>
  <dcterms:created xsi:type="dcterms:W3CDTF">2025-01-20T08:41:00Z</dcterms:created>
  <dcterms:modified xsi:type="dcterms:W3CDTF">2025-01-20T08:41:00Z</dcterms:modified>
</cp:coreProperties>
</file>