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B9" w:rsidRDefault="00F61D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1DB9" w:rsidRDefault="00F61DB9">
      <w:pPr>
        <w:pStyle w:val="ConsPlusNormal"/>
        <w:jc w:val="both"/>
        <w:outlineLvl w:val="0"/>
      </w:pPr>
    </w:p>
    <w:p w:rsidR="00F61DB9" w:rsidRDefault="00F61DB9">
      <w:pPr>
        <w:pStyle w:val="ConsPlusNormal"/>
        <w:outlineLvl w:val="0"/>
      </w:pPr>
      <w:r>
        <w:t>Зарегистрировано в Минюсте России 26 сентября 2022 г. N 70226</w:t>
      </w:r>
    </w:p>
    <w:p w:rsidR="00F61DB9" w:rsidRDefault="00F61D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Title"/>
        <w:jc w:val="center"/>
      </w:pPr>
      <w:r>
        <w:t>МИНИСТЕРСТВО ПРОСВЕЩЕНИЯ РОССИЙСКОЙ ФЕДЕРАЦИИ</w:t>
      </w:r>
    </w:p>
    <w:p w:rsidR="00F61DB9" w:rsidRDefault="00F61DB9">
      <w:pPr>
        <w:pStyle w:val="ConsPlusTitle"/>
        <w:jc w:val="center"/>
      </w:pPr>
    </w:p>
    <w:p w:rsidR="00F61DB9" w:rsidRDefault="00F61DB9">
      <w:pPr>
        <w:pStyle w:val="ConsPlusTitle"/>
        <w:jc w:val="center"/>
      </w:pPr>
      <w:r>
        <w:t>ПРИКАЗ</w:t>
      </w:r>
    </w:p>
    <w:p w:rsidR="00F61DB9" w:rsidRDefault="00F61DB9">
      <w:pPr>
        <w:pStyle w:val="ConsPlusTitle"/>
        <w:jc w:val="center"/>
      </w:pPr>
      <w:r>
        <w:t>от 27 июля 2022 г. N 629</w:t>
      </w:r>
    </w:p>
    <w:p w:rsidR="00F61DB9" w:rsidRDefault="00F61DB9">
      <w:pPr>
        <w:pStyle w:val="ConsPlusTitle"/>
        <w:jc w:val="center"/>
      </w:pPr>
    </w:p>
    <w:p w:rsidR="00F61DB9" w:rsidRDefault="00F61DB9">
      <w:pPr>
        <w:pStyle w:val="ConsPlusTitle"/>
        <w:jc w:val="center"/>
      </w:pPr>
      <w:r>
        <w:t>ОБ УТВЕРЖДЕНИИ ПОРЯДКА</w:t>
      </w:r>
    </w:p>
    <w:p w:rsidR="00F61DB9" w:rsidRDefault="00F61DB9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F61DB9" w:rsidRDefault="00F61DB9">
      <w:pPr>
        <w:pStyle w:val="ConsPlusTitle"/>
        <w:jc w:val="center"/>
      </w:pPr>
      <w:r>
        <w:t>ПО ДОПОЛНИТЕЛЬНЫМ ОБЩЕОБРАЗОВАТЕЛЬНЫМ ПРОГРАММАМ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просвещения Российской Федерации: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от 9 ноября 2018 г. </w:t>
      </w:r>
      <w:hyperlink r:id="rId8">
        <w:r>
          <w:rPr>
            <w:color w:val="0000FF"/>
          </w:rPr>
          <w:t>N 196</w:t>
        </w:r>
      </w:hyperlink>
      <w: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 г., регистрационный N 52831);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от 5 сентября 2019 г. </w:t>
      </w:r>
      <w:hyperlink r:id="rId9">
        <w:r>
          <w:rPr>
            <w:color w:val="0000FF"/>
          </w:rPr>
          <w:t>N 470</w:t>
        </w:r>
      </w:hyperlink>
      <w: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 (зарегистрирован Министерством юстиции Российской Федерации 25 ноября 2019 г., регистрационный N 56617);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от 30 сентября 2020 г. </w:t>
      </w:r>
      <w:hyperlink r:id="rId10">
        <w:r>
          <w:rPr>
            <w:color w:val="0000FF"/>
          </w:rPr>
          <w:t>N 533</w:t>
        </w:r>
      </w:hyperlink>
      <w: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 (зарегистрирован Министерством юстиции Российской Федерации 27 октября 2020 г., регистрационный N 60590).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2023 г. и действует по 28 февраля 2029 года.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jc w:val="right"/>
      </w:pPr>
      <w:r>
        <w:t>Исполняющий обязанности Министра</w:t>
      </w:r>
    </w:p>
    <w:p w:rsidR="00F61DB9" w:rsidRDefault="00F61DB9">
      <w:pPr>
        <w:pStyle w:val="ConsPlusNormal"/>
        <w:jc w:val="right"/>
      </w:pPr>
      <w:r>
        <w:t>А.А.КОРНЕЕВ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jc w:val="right"/>
        <w:outlineLvl w:val="0"/>
      </w:pPr>
      <w:r>
        <w:t>Приложение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jc w:val="right"/>
      </w:pPr>
      <w:r>
        <w:lastRenderedPageBreak/>
        <w:t>Утвержден</w:t>
      </w:r>
    </w:p>
    <w:p w:rsidR="00F61DB9" w:rsidRDefault="00F61DB9">
      <w:pPr>
        <w:pStyle w:val="ConsPlusNormal"/>
        <w:jc w:val="right"/>
      </w:pPr>
      <w:r>
        <w:t>приказом Министерства просвещения</w:t>
      </w:r>
    </w:p>
    <w:p w:rsidR="00F61DB9" w:rsidRDefault="00F61DB9">
      <w:pPr>
        <w:pStyle w:val="ConsPlusNormal"/>
        <w:jc w:val="right"/>
      </w:pPr>
      <w:r>
        <w:t>Российской Федерации</w:t>
      </w:r>
    </w:p>
    <w:p w:rsidR="00F61DB9" w:rsidRDefault="00F61DB9">
      <w:pPr>
        <w:pStyle w:val="ConsPlusNormal"/>
        <w:jc w:val="right"/>
      </w:pPr>
      <w:r>
        <w:t>от 27 июля 2022 г. N 629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Title"/>
        <w:jc w:val="center"/>
      </w:pPr>
      <w:bookmarkStart w:id="0" w:name="P35"/>
      <w:bookmarkEnd w:id="0"/>
      <w:r>
        <w:t>ПОРЯДОК</w:t>
      </w:r>
    </w:p>
    <w:p w:rsidR="00F61DB9" w:rsidRDefault="00F61DB9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F61DB9" w:rsidRDefault="00F61DB9">
      <w:pPr>
        <w:pStyle w:val="ConsPlusTitle"/>
        <w:jc w:val="center"/>
      </w:pPr>
      <w:r>
        <w:t>ПО ДОПОЛНИТЕЛЬНЫМ ОБЩЕОБРАЗОВАТЕЛЬНЫМ ПРОГРАММАМ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&lt;1&gt;.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Часть 6 статьи 88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 (Собрание законодательства Российской Федерации, 2012, N 53, ст. 7598; 2019, N 30, ст. 4134).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4. Особенности организации и осуществления образовательной деятельности по дополнительным образовательным программам спортивной подготовки &lt;2&gt; устанавливаются Министерством спорта Российской Федерации по согласованию с Министерством просвещения Российской Федерации &lt;3&gt;.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Пункт 15.1 статьи 2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7354, 2021, N 18, ст. 3071).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9 статьи 84</w:t>
        </w:r>
      </w:hyperlink>
      <w:r>
        <w:t xml:space="preserve"> Федерального закона N 273-ФЗ (Собрание законодательства Российской Федерации, 2012, N 53, ст. 7598; 2021, N 18, ст. 3071).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 &lt;4&gt;.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Часть 21 статьи 83</w:t>
        </w:r>
      </w:hyperlink>
      <w:r>
        <w:t xml:space="preserve"> Федерального закона N 273-ФЗ (Собрание законодательства Российской Федерации, 2012, N 53, ст. 7598; 2021, N 18, ст. 3071).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lastRenderedPageBreak/>
        <w:t>5. Образовательная деятельность по дополнительным общеобразовательным программам должна быть направлена на: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обеспечение духовно-нравственного, гражданско-патриотического воспитания обучающихся;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формирование и развитие </w:t>
      </w:r>
      <w:proofErr w:type="gramStart"/>
      <w:r>
        <w:t>творческих способностей</w:t>
      </w:r>
      <w:proofErr w:type="gramEnd"/>
      <w:r>
        <w:t xml:space="preserve"> обучающихся;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удовлетворение </w:t>
      </w:r>
      <w:proofErr w:type="gramStart"/>
      <w:r>
        <w:t>индивидуальных потребностей</w:t>
      </w:r>
      <w:proofErr w:type="gramEnd"/>
      <w:r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адаптацию обучающихся к жизни в обществе;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профессиональную ориентацию обучающихся;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выявление, развитие и поддержку обучающихся, проявивших выдающиеся способности;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 &lt;5&gt;.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Часть 4 статьи 75</w:t>
        </w:r>
      </w:hyperlink>
      <w:r>
        <w:t xml:space="preserve"> Федерального закона N 273-ФЗ (Собрание законодательства Российской Федерации, 2012, N 53, ст. 7598; 2021, N 18, ст. 3071).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 &lt;6&gt;.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&lt;6&gt; Санитарные </w:t>
      </w:r>
      <w:hyperlink r:id="rId16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года.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lastRenderedPageBreak/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&lt;7&gt;.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Пункт 3 части 1 статьи 34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12. Допускается сочетание различных форм получения образования и форм обучения &lt;8&gt;.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&lt;9&gt;.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>
        <w:r>
          <w:rPr>
            <w:color w:val="0000FF"/>
          </w:rPr>
          <w:t>Часть 4 статьи 17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9">
        <w:r>
          <w:rPr>
            <w:color w:val="0000FF"/>
          </w:rPr>
          <w:t>Часть 5 статьи 17</w:t>
        </w:r>
      </w:hyperlink>
      <w:r>
        <w:t xml:space="preserve"> Федерального закона N 273-ФЗ (Собрание законодательства Российской Федерации, 2012, N 53, ст. 7598; 2021, N 1, ст. 56).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&lt;10&gt;.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20">
        <w:r>
          <w:rPr>
            <w:color w:val="0000FF"/>
          </w:rPr>
          <w:t>Часть 1 статьи 13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 &lt;11&gt;.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1">
        <w:r>
          <w:rPr>
            <w:color w:val="0000FF"/>
          </w:rPr>
          <w:t>Часть 2 статьи 13</w:t>
        </w:r>
      </w:hyperlink>
      <w:r>
        <w:t xml:space="preserve"> и </w:t>
      </w:r>
      <w:hyperlink r:id="rId22">
        <w:r>
          <w:rPr>
            <w:color w:val="0000FF"/>
          </w:rPr>
          <w:t>статья 16</w:t>
        </w:r>
      </w:hyperlink>
      <w:r>
        <w:t xml:space="preserve"> Федерального закона N 273-ФЗ (Собрание законодательства Российской Федерации, 2012, N 53, ст. 7598; 2022, N 1, ст. 41).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&lt;12&gt;.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3">
        <w:r>
          <w:rPr>
            <w:color w:val="0000FF"/>
          </w:rPr>
          <w:t>Часть 3 статьи 13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&lt;13&gt;.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4">
        <w:r>
          <w:rPr>
            <w:color w:val="0000FF"/>
          </w:rPr>
          <w:t>Часть 9 статьи 13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N 273-ФЗ и локальными нормативными актами организации, осуществляющей образовательную деятельность &lt;14&gt;.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6">
        <w:r>
          <w:rPr>
            <w:color w:val="0000FF"/>
          </w:rPr>
          <w:t>Часть 5 статьи 14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&lt;15&gt; и отвечающими квалификационным требованиям, указанным в квалификационных справочниках, и (или) профессиональным стандартам &lt;16&gt;.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>
        <w:r>
          <w:rPr>
            <w:color w:val="0000FF"/>
          </w:rPr>
          <w:t>Часть 1 статьи 46</w:t>
        </w:r>
      </w:hyperlink>
      <w:r>
        <w:t xml:space="preserve"> Федерального закона N 273-ФЗ (Собрание законодательства Российской Федерации, 2012, N 53, ст. 7598; 2020, N 24, ст. 3739).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&lt;16&gt; Профессиональный </w:t>
      </w:r>
      <w:hyperlink r:id="rId28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 г. N 652н (зарегистрирован Министерством юстиции Российской Федерации 17 декабря 2021 г., регистрационный N 66403), действующим до 1 сентября 2028 года.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 xml:space="preserve">Организации, осуществляющие образовательную деятельность, вправе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об образовании &lt;17&gt;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&lt;18&gt;.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0">
        <w:r>
          <w:rPr>
            <w:color w:val="0000FF"/>
          </w:rPr>
          <w:t>Часть 5 статьи 46</w:t>
        </w:r>
      </w:hyperlink>
      <w:r>
        <w:t xml:space="preserve"> Федерального закона N 273-ФЗ (Собрание законодательства Российской Федерации, 2012, N 53, ст. 7598; 2020, N 24, ст. 3739).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1">
        <w:r>
          <w:rPr>
            <w:color w:val="0000FF"/>
          </w:rPr>
          <w:t>Часть 4 статьи 46</w:t>
        </w:r>
      </w:hyperlink>
      <w:r>
        <w:t xml:space="preserve"> Федерального закона N 273-ФЗ (Собрание законодательства Российской Федерации, 2012, N 53, ст. 7598; 2020, N 24, ст. 3739).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Под специальными условиями для получения дополнительного образования обучающимися </w:t>
      </w:r>
      <w:r>
        <w:lastRenderedPageBreak/>
        <w:t>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&lt;19&gt;.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>
        <w:r>
          <w:rPr>
            <w:color w:val="0000FF"/>
          </w:rPr>
          <w:t>Часть 3 статьи 79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&lt;20&gt;.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3">
        <w:r>
          <w:rPr>
            <w:color w:val="0000FF"/>
          </w:rPr>
          <w:t>Часть вторая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 xml:space="preserve"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</w:t>
      </w:r>
      <w:hyperlink w:anchor="P140">
        <w:r>
          <w:rPr>
            <w:color w:val="0000FF"/>
          </w:rPr>
          <w:t>пункте 26</w:t>
        </w:r>
      </w:hyperlink>
      <w:r>
        <w:t xml:space="preserve"> Порядка, и быть направлена на решение следующих задач: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оказание психолого-педагогической помощи, реабилитации (абилитации);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с использованием средств альтернативной или дополнительной коммуникации;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воспитание самостоятельности и независимости при освоении доступных видов деятельности;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F61DB9" w:rsidRDefault="00F61DB9">
      <w:pPr>
        <w:pStyle w:val="ConsPlusNormal"/>
        <w:spacing w:before="220"/>
        <w:ind w:firstLine="540"/>
        <w:jc w:val="both"/>
      </w:pPr>
      <w:bookmarkStart w:id="1" w:name="P140"/>
      <w:bookmarkEnd w:id="1"/>
      <w: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&lt;21&gt;.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4">
        <w:r>
          <w:rPr>
            <w:color w:val="0000FF"/>
          </w:rPr>
          <w:t>Часть 1 статьи 79</w:t>
        </w:r>
      </w:hyperlink>
      <w:r>
        <w:t xml:space="preserve"> Федерального закона N 273-ФЗ (Собрание законодательства </w:t>
      </w:r>
      <w:r>
        <w:lastRenderedPageBreak/>
        <w:t>Российской Федерации, 2012, N 53, ст. 7598).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а) для обучающихся с ограниченными возможностями здоровья по зрению: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размещение в доступных для обучающихся,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звуковые маяки, облегчающие поиск входа в организацию, осуществляющую образовательную деятельность;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применение специального спортивного инвентаря &lt;22&gt;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5">
        <w:r>
          <w:rPr>
            <w:color w:val="0000FF"/>
          </w:rPr>
          <w:t>Статья 11.1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2003, N 43, ст. 4108; 2021, N 1, ст. 17).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ind w:firstLine="540"/>
        <w:jc w:val="both"/>
      </w:pPr>
      <w:r>
        <w:lastRenderedPageBreak/>
        <w:t>б) для обучающихся с ограниченными возможностями здоровья по слуху: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в) для обучающихся, имеющих нарушения опорно-двигательного аппарата: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безбарьерную архитектурно-планировочную среду;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г) для обучающихся с тяжелыми нарушениями речи: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адаптация содержания теоретического материала в текстовом/аудио-/видеоформате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обеспечение понимания обращенной речи (четкое, внятное проговаривание инструкций, коротких и ясных по содержанию);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нормативные речевые образцы (грамотная речь педагога (тренера, инструктора);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lastRenderedPageBreak/>
        <w:t>д) для обучающихся с расстройствами аутистического спектра (РАС) - использование визуальных расписаний;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е) для обучающихся с задержкой психического развития: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использование специальных приемов и методов обучения;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коррекционно-оздоровительных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ж) для обучающихся с умственной отсталостью (интеллектуальными нарушениями):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специально оборудованные "зоны отдыха" для снятия сенсорной и эмоциональной перегрузки;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учет </w:t>
      </w:r>
      <w:proofErr w:type="gramStart"/>
      <w:r>
        <w:t>особенностей</w:t>
      </w:r>
      <w:proofErr w:type="gramEnd"/>
      <w:r>
        <w:t xml:space="preserve">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r>
        <w:lastRenderedPageBreak/>
        <w:t>сурдопереводчиков и тифлосурдопереводчиков &lt;23&gt;.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1DB9" w:rsidRDefault="00F61DB9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36">
        <w:r>
          <w:rPr>
            <w:color w:val="0000FF"/>
          </w:rPr>
          <w:t>Часть 11 статьи 79</w:t>
        </w:r>
      </w:hyperlink>
      <w:r>
        <w:t xml:space="preserve"> Федерального закона N 273-ФЗ (Собрание законодательства Российской Федерации, 2012, N 53, ст. 7598).</w:t>
      </w: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jc w:val="both"/>
      </w:pPr>
    </w:p>
    <w:p w:rsidR="00F61DB9" w:rsidRDefault="00F61D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F93" w:rsidRDefault="00CC5F93">
      <w:bookmarkStart w:id="2" w:name="_GoBack"/>
      <w:bookmarkEnd w:id="2"/>
    </w:p>
    <w:sectPr w:rsidR="00CC5F93" w:rsidSect="00EF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9"/>
    <w:rsid w:val="00CC5F93"/>
    <w:rsid w:val="00F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A5750-2A8B-41C9-964D-14D402D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1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1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F26CBCBF9EF580708C227FB9A8CE522FBC8465A419641DA1CC17F1B4BFBF41EE4344B5CD9F481284AD35BBFVEiDG" TargetMode="External"/><Relationship Id="rId13" Type="http://schemas.openxmlformats.org/officeDocument/2006/relationships/hyperlink" Target="consultantplus://offline/ref=C98F26CBCBF9EF580708C227FB9A8CE525FEC7455D449641DA1CC17F1B4BFBF40CE46C475EDFEB852B5F850AF9BB0E416EF5AB63903FD82DV0iDG" TargetMode="External"/><Relationship Id="rId18" Type="http://schemas.openxmlformats.org/officeDocument/2006/relationships/hyperlink" Target="consultantplus://offline/ref=C98F26CBCBF9EF580708C227FB9A8CE525FEC7455D449641DA1CC17F1B4BFBF40CE46C475EDEE8862D5F850AF9BB0E416EF5AB63903FD82DV0iDG" TargetMode="External"/><Relationship Id="rId26" Type="http://schemas.openxmlformats.org/officeDocument/2006/relationships/hyperlink" Target="consultantplus://offline/ref=C98F26CBCBF9EF580708C227FB9A8CE525FEC7455D449641DA1CC17F1B4BFBF40CE46C475EDEE8842E5F850AF9BB0E416EF5AB63903FD82DV0i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8F26CBCBF9EF580708C227FB9A8CE525FEC7455D449641DA1CC17F1B4BFBF40CE46C475EDEE882235F850AF9BB0E416EF5AB63903FD82DV0iDG" TargetMode="External"/><Relationship Id="rId34" Type="http://schemas.openxmlformats.org/officeDocument/2006/relationships/hyperlink" Target="consultantplus://offline/ref=C98F26CBCBF9EF580708C227FB9A8CE525FEC7455D449641DA1CC17F1B4BFBF40CE46C475EDFEA82225F850AF9BB0E416EF5AB63903FD82DV0iDG" TargetMode="External"/><Relationship Id="rId7" Type="http://schemas.openxmlformats.org/officeDocument/2006/relationships/hyperlink" Target="consultantplus://offline/ref=C98F26CBCBF9EF580708C227FB9A8CE525FEC6405E439641DA1CC17F1B4BFBF40CE46C475EDEEA832C5F850AF9BB0E416EF5AB63903FD82DV0iDG" TargetMode="External"/><Relationship Id="rId12" Type="http://schemas.openxmlformats.org/officeDocument/2006/relationships/hyperlink" Target="consultantplus://offline/ref=C98F26CBCBF9EF580708C227FB9A8CE525FCCD405F419641DA1CC17F1B4BFBF40CE46C475CD7E1D57B108456BFE91D436BF5A9618CV3iEG" TargetMode="External"/><Relationship Id="rId17" Type="http://schemas.openxmlformats.org/officeDocument/2006/relationships/hyperlink" Target="consultantplus://offline/ref=C98F26CBCBF9EF580708C227FB9A8CE525FEC7455D449641DA1CC17F1B4BFBF40CE46C475EDEEE892A5F850AF9BB0E416EF5AB63903FD82DV0iDG" TargetMode="External"/><Relationship Id="rId25" Type="http://schemas.openxmlformats.org/officeDocument/2006/relationships/hyperlink" Target="consultantplus://offline/ref=C98F26CBCBF9EF580708C227FB9A8CE525FEC7455D449641DA1CC17F1B4BFBF41EE4344B5CD9F481284AD35BBFVEiDG" TargetMode="External"/><Relationship Id="rId33" Type="http://schemas.openxmlformats.org/officeDocument/2006/relationships/hyperlink" Target="consultantplus://offline/ref=C98F26CBCBF9EF580708C227FB9A8CE525FECB4C53469641DA1CC17F1B4BFBF40CE46C4458DCE1D57B108456BFE91D436BF5A9618CV3iE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8F26CBCBF9EF580708C227FB9A8CE522FACF4152449641DA1CC17F1B4BFBF40CE46C475EDEEA852D5F850AF9BB0E416EF5AB63903FD82DV0iDG" TargetMode="External"/><Relationship Id="rId20" Type="http://schemas.openxmlformats.org/officeDocument/2006/relationships/hyperlink" Target="consultantplus://offline/ref=C98F26CBCBF9EF580708C227FB9A8CE525FEC7455D449641DA1CC17F1B4BFBF40CE46C475EDEE882225F850AF9BB0E416EF5AB63903FD82DV0iDG" TargetMode="External"/><Relationship Id="rId29" Type="http://schemas.openxmlformats.org/officeDocument/2006/relationships/hyperlink" Target="consultantplus://offline/ref=C98F26CBCBF9EF580708C227FB9A8CE525FEC7455D449641DA1CC17F1B4BFBF41EE4344B5CD9F481284AD35BBFVEi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8F26CBCBF9EF580708C227FB9A8CE525FEC6405E439641DA1CC17F1B4BFBF40CE46C475EDEEA802F5F850AF9BB0E416EF5AB63903FD82DV0iDG" TargetMode="External"/><Relationship Id="rId11" Type="http://schemas.openxmlformats.org/officeDocument/2006/relationships/hyperlink" Target="consultantplus://offline/ref=C98F26CBCBF9EF580708C227FB9A8CE525FEC7455D449641DA1CC17F1B4BFBF40CE46C4456DDE1D57B108456BFE91D436BF5A9618CV3iEG" TargetMode="External"/><Relationship Id="rId24" Type="http://schemas.openxmlformats.org/officeDocument/2006/relationships/hyperlink" Target="consultantplus://offline/ref=C98F26CBCBF9EF580708C227FB9A8CE525FEC7455D449641DA1CC17F1B4BFBF40CE46C475EDEE8852C5F850AF9BB0E416EF5AB63903FD82DV0iDG" TargetMode="External"/><Relationship Id="rId32" Type="http://schemas.openxmlformats.org/officeDocument/2006/relationships/hyperlink" Target="consultantplus://offline/ref=C98F26CBCBF9EF580708C227FB9A8CE525FEC7455D449641DA1CC17F1B4BFBF40CE46C475EDFEA852A5F850AF9BB0E416EF5AB63903FD82DV0iD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98F26CBCBF9EF580708C227FB9A8CE525FEC7455D449641DA1CC17F1B4BFBF40CE46C445FDBE1D57B108456BFE91D436BF5A9618CV3iEG" TargetMode="External"/><Relationship Id="rId15" Type="http://schemas.openxmlformats.org/officeDocument/2006/relationships/hyperlink" Target="consultantplus://offline/ref=C98F26CBCBF9EF580708C227FB9A8CE525FEC7455D449641DA1CC17F1B4BFBF40CE46C475EDFEA812A5F850AF9BB0E416EF5AB63903FD82DV0iDG" TargetMode="External"/><Relationship Id="rId23" Type="http://schemas.openxmlformats.org/officeDocument/2006/relationships/hyperlink" Target="consultantplus://offline/ref=C98F26CBCBF9EF580708C227FB9A8CE525FEC7455D449641DA1CC17F1B4BFBF40CE46C475EDEE8852A5F850AF9BB0E416EF5AB63903FD82DV0iDG" TargetMode="External"/><Relationship Id="rId28" Type="http://schemas.openxmlformats.org/officeDocument/2006/relationships/hyperlink" Target="consultantplus://offline/ref=C98F26CBCBF9EF580708C227FB9A8CE525FDCA455B479641DA1CC17F1B4BFBF40CE46C475EDEEA80285F850AF9BB0E416EF5AB63903FD82DV0iDG" TargetMode="External"/><Relationship Id="rId36" Type="http://schemas.openxmlformats.org/officeDocument/2006/relationships/hyperlink" Target="consultantplus://offline/ref=C98F26CBCBF9EF580708C227FB9A8CE525FEC7455D449641DA1CC17F1B4BFBF40CE46C475EDFEA85225F850AF9BB0E416EF5AB63903FD82DV0iDG" TargetMode="External"/><Relationship Id="rId10" Type="http://schemas.openxmlformats.org/officeDocument/2006/relationships/hyperlink" Target="consultantplus://offline/ref=C98F26CBCBF9EF580708C227FB9A8CE522FBC8455C449641DA1CC17F1B4BFBF41EE4344B5CD9F481284AD35BBFVEiDG" TargetMode="External"/><Relationship Id="rId19" Type="http://schemas.openxmlformats.org/officeDocument/2006/relationships/hyperlink" Target="consultantplus://offline/ref=C98F26CBCBF9EF580708C227FB9A8CE525FEC7455D449641DA1CC17F1B4BFBF40CE46C4259DCE1D57B108456BFE91D436BF5A9618CV3iEG" TargetMode="External"/><Relationship Id="rId31" Type="http://schemas.openxmlformats.org/officeDocument/2006/relationships/hyperlink" Target="consultantplus://offline/ref=C98F26CBCBF9EF580708C227FB9A8CE525FEC7455D449641DA1CC17F1B4BFBF40CE46C425FD7E1D57B108456BFE91D436BF5A9618CV3i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98F26CBCBF9EF580708C227FB9A8CE522FEC6405F499641DA1CC17F1B4BFBF41EE4344B5CD9F481284AD35BBFVEiDG" TargetMode="External"/><Relationship Id="rId14" Type="http://schemas.openxmlformats.org/officeDocument/2006/relationships/hyperlink" Target="consultantplus://offline/ref=C98F26CBCBF9EF580708C227FB9A8CE525FEC7455D449641DA1CC17F1B4BFBF40CE46C435CDFE1D57B108456BFE91D436BF5A9618CV3iEG" TargetMode="External"/><Relationship Id="rId22" Type="http://schemas.openxmlformats.org/officeDocument/2006/relationships/hyperlink" Target="consultantplus://offline/ref=C98F26CBCBF9EF580708C227FB9A8CE525FEC7455D449641DA1CC17F1B4BFBF40CE46C475EDEE8872F5F850AF9BB0E416EF5AB63903FD82DV0iDG" TargetMode="External"/><Relationship Id="rId27" Type="http://schemas.openxmlformats.org/officeDocument/2006/relationships/hyperlink" Target="consultantplus://offline/ref=C98F26CBCBF9EF580708C227FB9A8CE525FEC7455D449641DA1CC17F1B4BFBF40CE46C425FD9E1D57B108456BFE91D436BF5A9618CV3iEG" TargetMode="External"/><Relationship Id="rId30" Type="http://schemas.openxmlformats.org/officeDocument/2006/relationships/hyperlink" Target="consultantplus://offline/ref=C98F26CBCBF9EF580708C227FB9A8CE525FEC7455D449641DA1CC17F1B4BFBF40CE46C425CDEE1D57B108456BFE91D436BF5A9618CV3iEG" TargetMode="External"/><Relationship Id="rId35" Type="http://schemas.openxmlformats.org/officeDocument/2006/relationships/hyperlink" Target="consultantplus://offline/ref=C98F26CBCBF9EF580708C227FB9A8CE525FECB4C53469641DA1CC17F1B4BFBF40CE46C455BD5BED06E01DC59BAF0034177E9AB63V8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Спеяну Дойна Ивановна</dc:creator>
  <cp:keywords/>
  <dc:description/>
  <cp:lastModifiedBy>Спеяну Дойна Ивановна</cp:lastModifiedBy>
  <cp:revision>1</cp:revision>
  <dcterms:created xsi:type="dcterms:W3CDTF">2023-02-27T06:34:00Z</dcterms:created>
  <dcterms:modified xsi:type="dcterms:W3CDTF">2023-02-27T06:35:00Z</dcterms:modified>
</cp:coreProperties>
</file>