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6.0" w:type="dxa"/>
        <w:jc w:val="left"/>
        <w:tblInd w:w="80.0" w:type="pct"/>
        <w:tblLayout w:type="fixed"/>
        <w:tblLook w:val="0000"/>
      </w:tblPr>
      <w:tblGrid>
        <w:gridCol w:w="10716"/>
        <w:tblGridChange w:id="0">
          <w:tblGrid>
            <w:gridCol w:w="10716"/>
          </w:tblGrid>
        </w:tblGridChange>
      </w:tblGrid>
      <w:tr>
        <w:trPr>
          <w:trHeight w:val="3031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3810000" cy="9048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35" w:hRule="atLeast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&lt;Письмо&gt; Минтруда России от 23.04.2020 N 14-2/10/П-3710</w:t>
              <w:br w:type="textWrapping"/>
              <w:t xml:space="preserve">&lt;О направлении Рекомендаций по применению гибких форм занятости в условиях предупреждения распространения новой коронавирусной инфекции на территории РФ&gt;</w:t>
            </w:r>
          </w:p>
        </w:tc>
      </w:tr>
      <w:tr>
        <w:trPr>
          <w:trHeight w:val="3031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Документ предоставлен </w:t>
            </w:r>
            <w:hyperlink r:id="rId7">
              <w:r w:rsidDel="00000000" w:rsidR="00000000" w:rsidRPr="00000000">
                <w:rPr>
                  <w:rFonts w:ascii="Tahoma" w:cs="Tahoma" w:eastAsia="Tahoma" w:hAnsi="Tahoma"/>
                  <w:b w:val="1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КонсультантПлюс</w:t>
                <w:br w:type="textWrapping"/>
                <w:br w:type="textWrapping"/>
                <w:t xml:space="preserve">www.consultant.ru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Дата сохранения: 13.05.2020</w:t>
              <w:br w:type="textWrapping"/>
              <w:t xml:space="preserve"> 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/>
          <w:pgMar w:bottom="841" w:top="841" w:left="595" w:right="595" w:header="0" w:footer="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ТРУДА И СОЦИАЛЬНОЙ ЗАЩИТЫ РОССИЙСКОЙ ФЕДЕРАЦИИ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ПИСЬМО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23 апреля 2020 г. N 14-2/10/П-3710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труда и социальной защиты Российской Федерации в соответствии с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4 "г"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перечня поручений по итогам совещания Президента Российской Федерации с членами Правительства Российской Федерации 17 марта 2020 г. от 2 апреля 2020 г. N Пр-612 о разработке рекомендаций для организаций всех форм собственности об использовании в отношении работников (в первую очередь граждан, имеющих детей дошкольного и школьного возраста) гибких форм занятости, в том числе дистанционных форм, а также о переводе образовательных организаций на дистанционное обучение на период распространения на территории Российской Федерации новой коронавирусной инфекции (COVID-19) и в соответствии с пунктом 17 перечня поручений Правительства Российской Федерации от 7 апреля 2020 г. N ММ-П13-2910кв о необходимости совместно с заинтересованными федеральными органами исполнительной власти, органами исполнительной власти субъектов Российской Федерации обеспечения выполнения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перечня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поручений Президента Российской Федерации N Пр-612 от 2 апреля 2020 г. и подготовки соответствующих докладов Президенту Российской Федерации и проектов нормативных правовых актов, в случаях, когда требуется их разработка, разработало и направляет для использования в работе </w:t>
      </w:r>
      <w:hyperlink w:anchor="gjdgxs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рекомендации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применению гибких форм занятости в условиях предупреждения распространения новой коронавирусной инфекции на территории Российской Федерации.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А.О.КОТЯКОВ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РЕКОМЕНДАЦИИ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ПРИМЕНЕНИЮ ГИБКИХ ФОРМ ЗАНЯТОСТИ В УСЛОВИЯХ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ПРЕДУПРЕЖДЕНИЯ РАСПРОСТРАНЕНИЯ НОВОЙ КОРОНАВИРУСНОЙ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ИНФЕКЦИИ НА ТЕРРИТОРИИ РОССИЙСКОЙ ФЕДЕРАЦИИ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труда и социальной защиты Российской Федерации с целью предупреждения распространения новой коронавирусной инфекции на территории Российской Федерации рекомендует работодателям организовать применение гибких режимов работы.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 первую очередь, это различные формы работы на дому: удаленная, дистанционная, надомная работа.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учетом необходимости соблюдения противоэпидемических требований органов государственной власти по предупреждению распространения эпидемии взаимодействие работников и работодателей по организации удаленной работы могут оформляться при необходимости путем обмена электронными образами документов с последующим их оформлением в установленном порядке.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Удаленная работа.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Рекомендуется осуществлять переход на удаленную работу всех работников, для которых существуют такие технические возможности. В первую очередь - беременных женщин, родителей с малолетними детьми (родителей (опекунов, попечителей, приемных родителей), воспитывающих детей в возрасте до четырнадцати лет или ребенка-инвалида в возрасте до восемнадцати лет), инвалидов, лиц, возраста 65 лет и старше. Вопрос о переходе на удаленную работу должен решаться с учетом задач, которые возложены на работника, и возможности их выполнять удаленно. Работодателю необходимо оценить технические возможности организации такой работы как со стороны работодателя, так и со стороны работника.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организации режима удаленной работы работодателю необходимо определить списки работников, переходящих на удаленную работу на дому, и порядок организации работы. Порядок организации работы подразумевает под собой график, способы обмена информацией о производственных заданиях и их выполнении, возможность использования ресурсов организации на дому.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 необходимо издать приказ о временном (на период мероприятий, направленных на нераспространение новой коронавирусной инфекции) переходе сотрудников на удаленную работу на дому и ознакомить с ним работников.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Заработная плата при удаленной занятости при сохранении должностных обязанностей, которые возложены на сотрудника, должна остаться без изменений.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Дистанционная работа.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Трудовым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 (далее - Кодекс) предусмотрена возможность заключения трудового договора о дистанционной работе с работниками, которые используют для выполнения своей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информационно-телекоммуникационные сети общего пользования, в том числе сети "Интернет"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глава 49.1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Кодекса). Такой трудовой договор отличается от обычного, поскольку содержит ряд дополнительных условий.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перехода сотрудника на дистанционную работу нужно заключить с ним дополнительное соглашение к трудовому договору в соответствии с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Дистанционная работа предусматривает взаимодействие путем обмена электронными документами, где используются усиленные квалифицированные электронные подписи дистанционного работника или лица, поступающего на дистанционную работу, и работодателя в порядке, установленном федеральными законами и иными нормативными правовыми актами Российской Федерации.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этом обеспечение техническими средствами и другими ресурсами работодателем или работа с использованием личного оборудования фиксируется в трудовом договоре. За использование личного оборудования выплачивается компенсация в размерах, предусмотренных трудовым договором.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дистанционной работы с учетом необходимости соблюдения противоэпидемических требований органов государственной власти по предупреждению распространения эпидемии работник и работодатель также могут при необходимости обмениваться электронными образами документов с последующим их оформлением в установленном порядке.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Надомная работа.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Надомники - это лица, которые заключили трудовой договор о выполнении работы на дому с использованием материалов, инструментов и механизмов, полученных от работодателя либо приобретаемых за свой счет (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глава 49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Кодекса). Надомник может выполнять работу, обусловленную трудовым договором, с участием членов его семьи. При этом трудовые отношения между членами семьи надомника и работодателем не возникают. Результат работы надомника материален - это какая-то вещь. Таким образом, не любую работу, выполняемую вне офиса, можно считать надомной.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организации надомной работы регламентируются в трудовом договоре (дополнительном соглашении к трудовому договору), в том числе использование материалов, инструментов и механизмов, транспортное обеспечение доставки материалов и продукции, а также основания для расторжения трудового договора.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Для работников, которые продолжают работать на рабочем месте, следует обеспечить оптимальный режим рабочего времени и времени отдыха работников.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изменения режимов рабочего времени необходимо издать соответствующий приказ на период мероприятий, направленных на нераспространение новой коронавирусной инфекции.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работником следует заключить дополнительное соглашение к трудовому договору, в котором нужно отразить необходимые условия (время начала и окончания, общая продолжительность рабочего дня).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Гибкий режим рабочего времени и разделение рабочего дня на части.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Данные режимы позволяют избегать скопления людей на входе и выходе при начале/окончании рабочего дня, увеличить расстояния между работниками во время рабочего дня.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гибком режиме рабочего времени время начала, окончания рабочего дня или общая продолжительность рабочего дня (смены) определяются по соглашению сторон (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статья 102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Кодекса). При этом обеспечивается суммарное количество рабочих часов за принятый в организации для этих целей учетный период (это может быть рабочий день, неделя, месяц и другие).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суммированном учете рабочего времени продолжительность рабочего времени за учетный период (месяц, квартал и другие периоды) не должна превышать нормальное число рабочих часов. Учетный период не может превышать 1 год, а для работ с вредными и (или) опасными условиями труда 3 месяца.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Режим рабочего времени с разделением рабочего дня на части применяется на тех работах, где это необходимо вследствие особого характера труда, а также при производстве работ, интенсивность которых неодинакова в течение рабочего дня (смены). При этом общая продолжительность рабочего времени не должна превышать установленной продолжительности ежедневной работы (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статья 105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Кодекса).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Сменная работа.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Данный режим также позволяет рассредоточить работников в помещениях, оптимизировать нагрузку на работников. Его целесообразно применять при увеличении объемов работы в организациях, в том числе выполняющих неотложные работы, связанные с обеспечением населения в условиях эпидемии. Сменный режим рабочего времени - работа в две, три или четыре смены. При сменной работе вводится суммированный учет рабочего времени. Графики работ по соглашению с работниками корректируются по мере изменения эпидемиологической ситуации и объемов необходимых работ. Порядок введения суммированного учета рабочего времени устанавливается правилами внутреннего трудового распорядка (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статьи 103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104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Кодекса).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При необходимости оперативной организации работ в целях предупреждения распространения эпидемии применяются нормы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Кодекса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предусматривающие возможность в случае эпидемии и в иных случаях, ставящих под угрозу жизнь или нормальные жизненные условия всего населения или его части: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привлечение к работе без согласия гражданина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(статья 4)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заключения срочных трудовых договоров по соглашению сторон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(статья 59)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временный перевод работника без его согласия на срок до 1 месяца на не обусловленную трудовым договором работу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(часть вторая стать 72.2)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привлечение без согласия работника к сверхурочной работе и работе в выходные и нерабочие праздничные дни (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п. 3 части 3 статьи 99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п. 3 части 3 статьи 113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При снижении объемов работы в связи с эпидемией в целях сохранения рабочих мест целесообразно применять режим неполного рабочего времени.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Режим неполного рабочего времени (неполный рабочий день и (или) неполная рабочая неделя) позволяет увязать оплату труда работника с продолжительностью отработанного времени (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статья 93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Кодекса). При неполном рабочем времени оплата труда производится пропорционально отработанному времени или за фактически выполненную работу.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неполном рабочем времени допускается разделение рабочего дня на части. Также возможно чередование выходов на работу (неделя через неделю и т.п.). Продолжительность рабочего времени при неполном рабочем времени устанавливается по соглашению сторон. При этом гарантии, установленные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распространяются на работников, занятых неполное рабочее время, в полном объеме.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соглашению работника и работодателя неполное рабочее время может быть установлено при заключении трудового договора или в дополнительном соглашении к нему.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угрозе массового увольнения работников работодатель в целях сохранения рабочих мест имеет право с учетом мнения выборного органа первичной профсоюзной организации вводить режим неполного времени на срок до 6 месяцев с уведомлением об этом работника не позднее чем за 2 месяца (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статья 74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Кодекса).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Минтруда России от 24.03.2020 N 152 "О внесении изменений в приказ Минтруда России от 30.12.2014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занятости" в случае введения режима неполной занятости работодатели обязаны представить соответствующую информацию посредством заполнения отчетной формы в электронном виде в личном кабинете работодателя ИАС ОБВ "Работа в России" (портал "Работа в России").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Кроме того, с учетом сложной ситуации следует использовать все возможности обеспечения занятости работников, включая работу по договорам о временной работе на срок до двух месяцев, о сезонной работе до шести месяцев и другие.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временной работе, срок выполнения которой не превышает 2 месяцев (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глава 45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Кодекса), в трудовом договоре можно отразить не должность, на которую принимается работник, а конкретный вид поручаемой работы. Нужно указать дату начала работы, срок (событие) ее окончания и причины срочного характера (например, "на время выполнения работ по уборке территории"). Испытание работникам, принятым на работу на срок до 2 месяцев, не устанавливается.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Сезонная работа в силу природных условий может производиться только в течение определенного периода (сезона), как правило, до 6 месяцев. В некоторых случаях продолжительность сезонных работ может превышать шесть месяцев. Перечень сезонных работ, а также максимальная их продолжительность устанавливаются отраслевыми соглашениями. В трудовом договоре указывается, что он заключен на сезон (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глава 46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Кодекса). Применение актуально в сельском хозяйстве, городском хозяйстве и благоустройстве и т.п., то есть в сферах, где общественные работы могут быть организованы органами государственной власти субъектов Российской Федерации и органами местного самоуправления с учетом ситуации в регионах.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Органы государственной власти субъектов Российской Федерации и местного самоуправления для организации занятости с использованием "онлайн-платформ" могут организовать взаимодействие соответствующих платформ со службами занятости, ФНС России в целях поддержки граждан, не имеющих заработка в рамках трудовых отношений.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center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left w:color="ced3f1" w:space="0" w:sz="24" w:val="single"/>
              <w:right w:color="f4f3f8" w:space="0" w:sz="24" w:val="single"/>
            </w:tcBorders>
            <w:shd w:fill="f4f3f8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КонсультантПлюс: примечание.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Нумерация пунктов дана в соответствии с официальным текстом документа.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Предоставление отпусков и объявление простоя.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Указами Президента Российской Федерации от 25.03.2020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206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от 02.04.2020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239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30 марта по 30 апреля 2020 года установлены нерабочие дни с сохранением за работниками заработной платы.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работник находится в отпуске в этот период, то отпуск на эти дни не продлевается. Вместе с тем, в данный период по желанию работника работодатель имеет право предоставить отпуск или перенести его на другое время, не совпадающее с указанными нерабочими днями.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части объявления простоя Указами Президента Российской Федерации от 25.03.2020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206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от 02.04.2020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239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определено: за работниками сохраняется зарплата. Простой же означает остановку деятельности с уменьшением заработной платы сотрудника. Однако в нерабочие дни деятельность предприятия не предполагается, поэтому объявить простой, влекущий за собой уменьшение зарплаты, работодатель не может.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center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left w:color="ced3f1" w:space="0" w:sz="24" w:val="single"/>
              <w:right w:color="f4f3f8" w:space="0" w:sz="24" w:val="single"/>
            </w:tcBorders>
            <w:shd w:fill="f4f3f8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КонсультантПлюс: примечание.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Нумерация пунктов дана в соответствии с официальным текстом документа.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Применение электронного обучения и дистанционных образовательных технологий не снижает норму часов педагогической работы и не может являться основанием для уменьшения размера заработной платы, включая компенсационные и стимулирующие выплаты, в том числе при переводе педагогических работников на режим удаленной (дистанционной) работы.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случаях, когда педагогическому работнику не может обеспечиваться необходимая норма учебной (преподавательской) работы за ставку заработной платы, установленная в соответствии с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норма часов педагогической работы может выполняться путем осуществления иной работы, не подразумевающей контакта с обучающимися и их родителями (законными представителями) - методическая, организационная, научная, творческая, исследовательская.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Особенностями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Министерства образования и науки Российской Федерации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 (далее - Особенности),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и иных работников (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5.1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Особенностей), которые привлекаются к выполнению работ в порядке и на условиях, предусмотренных для режима рабочего времени работников организации в каникулярное время (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5.2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Особенностей). В соответствии с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пунктами 4.1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4.5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Особенностей периоды каникулярного времени, установленные для обучающихся организации и не совпадающие для педагогических и иных работников с установленными им ежегодными оплачиваемыми отпусками являются для таких работников рабочим временем с оплатой труда в соответствии с законодательством Российской Федерации, в каникулярное время педагогические работники выполняют методическую и организационную работу, а также иные виды работы, предусмотренные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2.3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Особенностей, работники из числа учебно-вспомогательного и обслуживающего персонала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41" w:type="default"/>
      <w:footerReference r:id="rId42" w:type="default"/>
      <w:type w:val="nextPage"/>
      <w:pgSz w:h="16838" w:w="11906"/>
      <w:pgMar w:bottom="1440" w:top="1440" w:left="1133" w:right="566" w:header="0" w:footer="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167.0" w:type="dxa"/>
      <w:jc w:val="left"/>
      <w:tblInd w:w="40.0" w:type="pct"/>
      <w:tblLayout w:type="fixed"/>
      <w:tblLook w:val="0000"/>
    </w:tblPr>
    <w:tblGrid>
      <w:gridCol w:w="3320"/>
      <w:gridCol w:w="3527"/>
      <w:gridCol w:w="3320"/>
      <w:tblGridChange w:id="0">
        <w:tblGrid>
          <w:gridCol w:w="3320"/>
          <w:gridCol w:w="3527"/>
          <w:gridCol w:w="3320"/>
        </w:tblGrid>
      </w:tblGridChange>
    </w:tblGrid>
    <w:tr>
      <w:trPr>
        <w:trHeight w:val="1663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f5822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f5822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КонсультантПлюс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br w:type="textWrapping"/>
            <w:t xml:space="preserve">надежная правовая поддержка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Страница 2 из 2</w:t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676.000000000002" w:type="dxa"/>
      <w:jc w:val="left"/>
      <w:tblInd w:w="40.0" w:type="pct"/>
      <w:tblLayout w:type="fixed"/>
      <w:tblLook w:val="0000"/>
    </w:tblPr>
    <w:tblGrid>
      <w:gridCol w:w="5882"/>
      <w:gridCol w:w="436"/>
      <w:gridCol w:w="4358"/>
      <w:tblGridChange w:id="0">
        <w:tblGrid>
          <w:gridCol w:w="5882"/>
          <w:gridCol w:w="436"/>
          <w:gridCol w:w="4358"/>
        </w:tblGrid>
      </w:tblGridChange>
    </w:tblGrid>
    <w:tr>
      <w:trPr>
        <w:trHeight w:val="1683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&lt;Письмо&gt; Минтруда России от 23.04.2020 N 14-2/10/П-3710</w:t>
            <w:br w:type="textWrapping"/>
            <w:t xml:space="preserve">&lt;О направлении Рекомендаций по применению гибких форм занятости ...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Дата сохранения: 13.05.2020</w:t>
          </w:r>
        </w:p>
      </w:tc>
    </w:tr>
  </w:tbl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80.0" w:type="dxa"/>
        <w:bottom w:w="6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3.0" w:type="dxa"/>
        <w:left w:w="113.0" w:type="dxa"/>
        <w:bottom w:w="113.0" w:type="dxa"/>
        <w:right w:w="11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13.0" w:type="dxa"/>
        <w:left w:w="113.0" w:type="dxa"/>
        <w:bottom w:w="113.0" w:type="dxa"/>
        <w:right w:w="11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ogin.consultant.ru/link/?req=doc&amp;base=LAW&amp;n=198999&amp;date=13.05.2020&amp;dst=100033&amp;fld=134" TargetMode="External"/><Relationship Id="rId20" Type="http://schemas.openxmlformats.org/officeDocument/2006/relationships/hyperlink" Target="https://login.consultant.ru/link/?req=doc&amp;base=LAW&amp;n=340339&amp;date=13.05.2020&amp;dst=369&amp;fld=134" TargetMode="External"/><Relationship Id="rId42" Type="http://schemas.openxmlformats.org/officeDocument/2006/relationships/footer" Target="footer1.xml"/><Relationship Id="rId41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340339&amp;date=13.05.2020&amp;dst=576&amp;fld=134" TargetMode="External"/><Relationship Id="rId21" Type="http://schemas.openxmlformats.org/officeDocument/2006/relationships/hyperlink" Target="https://login.consultant.ru/link/?req=doc&amp;base=LAW&amp;n=340339&amp;date=13.05.2020&amp;dst=449&amp;fld=134" TargetMode="External"/><Relationship Id="rId24" Type="http://schemas.openxmlformats.org/officeDocument/2006/relationships/hyperlink" Target="https://login.consultant.ru/link/?req=doc&amp;base=LAW&amp;n=340339&amp;date=13.05.2020&amp;dst=100687&amp;fld=134" TargetMode="External"/><Relationship Id="rId23" Type="http://schemas.openxmlformats.org/officeDocument/2006/relationships/hyperlink" Target="https://login.consultant.ru/link/?req=doc&amp;base=LAW&amp;n=340339&amp;date=13.05.2020&amp;dst=603&amp;fld=13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gin.consultant.ru/link/?req=doc&amp;base=LAW&amp;n=349223&amp;date=13.05.2020" TargetMode="External"/><Relationship Id="rId26" Type="http://schemas.openxmlformats.org/officeDocument/2006/relationships/hyperlink" Target="https://login.consultant.ru/link/?req=doc&amp;base=LAW&amp;n=340339&amp;date=13.05.2020&amp;dst=459&amp;fld=134" TargetMode="External"/><Relationship Id="rId25" Type="http://schemas.openxmlformats.org/officeDocument/2006/relationships/hyperlink" Target="https://login.consultant.ru/link/?req=doc&amp;base=LAW&amp;n=340339&amp;date=13.05.2020" TargetMode="External"/><Relationship Id="rId28" Type="http://schemas.openxmlformats.org/officeDocument/2006/relationships/hyperlink" Target="https://login.consultant.ru/link/?req=doc&amp;base=LAW&amp;n=340339&amp;date=13.05.2020&amp;dst=101722&amp;fld=134" TargetMode="External"/><Relationship Id="rId27" Type="http://schemas.openxmlformats.org/officeDocument/2006/relationships/hyperlink" Target="https://login.consultant.ru/link/?req=doc&amp;base=LAW&amp;n=348942&amp;date=13.05.202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login.consultant.ru/link/?req=doc&amp;base=LAW&amp;n=340339&amp;date=13.05.2020&amp;dst=101734&amp;fld=134" TargetMode="External"/><Relationship Id="rId7" Type="http://schemas.openxmlformats.org/officeDocument/2006/relationships/hyperlink" Target="http://www.consultant.ru" TargetMode="External"/><Relationship Id="rId8" Type="http://schemas.openxmlformats.org/officeDocument/2006/relationships/hyperlink" Target="https://login.consultant.ru/link/?req=doc&amp;base=LAW&amp;n=349223&amp;date=13.05.2020&amp;dst=100038&amp;fld=134" TargetMode="External"/><Relationship Id="rId31" Type="http://schemas.openxmlformats.org/officeDocument/2006/relationships/hyperlink" Target="https://login.consultant.ru/link/?req=doc&amp;base=LAW&amp;n=349217&amp;date=13.05.2020&amp;dst=100007&amp;fld=134" TargetMode="External"/><Relationship Id="rId30" Type="http://schemas.openxmlformats.org/officeDocument/2006/relationships/hyperlink" Target="https://login.consultant.ru/link/?req=doc&amp;base=LAW&amp;n=348485&amp;date=13.05.2020&amp;dst=100007&amp;fld=134" TargetMode="External"/><Relationship Id="rId11" Type="http://schemas.openxmlformats.org/officeDocument/2006/relationships/hyperlink" Target="https://login.consultant.ru/link/?req=doc&amp;base=LAW&amp;n=340339&amp;date=13.05.2020&amp;dst=1854&amp;fld=134" TargetMode="External"/><Relationship Id="rId33" Type="http://schemas.openxmlformats.org/officeDocument/2006/relationships/hyperlink" Target="https://login.consultant.ru/link/?req=doc&amp;base=LAW&amp;n=349217&amp;date=13.05.2020&amp;dst=100007&amp;fld=134" TargetMode="External"/><Relationship Id="rId10" Type="http://schemas.openxmlformats.org/officeDocument/2006/relationships/hyperlink" Target="https://login.consultant.ru/link/?req=doc&amp;base=LAW&amp;n=340339&amp;date=13.05.2020" TargetMode="External"/><Relationship Id="rId32" Type="http://schemas.openxmlformats.org/officeDocument/2006/relationships/hyperlink" Target="https://login.consultant.ru/link/?req=doc&amp;base=LAW&amp;n=348485&amp;date=13.05.2020&amp;dst=100007&amp;fld=134" TargetMode="External"/><Relationship Id="rId13" Type="http://schemas.openxmlformats.org/officeDocument/2006/relationships/hyperlink" Target="https://login.consultant.ru/link/?req=doc&amp;base=LAW&amp;n=340339&amp;date=13.05.2020&amp;dst=101798&amp;fld=134" TargetMode="External"/><Relationship Id="rId35" Type="http://schemas.openxmlformats.org/officeDocument/2006/relationships/hyperlink" Target="https://login.consultant.ru/link/?req=doc&amp;base=LAW&amp;n=198999&amp;date=13.05.2020&amp;dst=100011&amp;fld=134" TargetMode="External"/><Relationship Id="rId12" Type="http://schemas.openxmlformats.org/officeDocument/2006/relationships/hyperlink" Target="https://login.consultant.ru/link/?req=doc&amp;base=LAW&amp;n=340339&amp;date=13.05.2020&amp;dst=1865&amp;fld=134" TargetMode="External"/><Relationship Id="rId34" Type="http://schemas.openxmlformats.org/officeDocument/2006/relationships/hyperlink" Target="https://login.consultant.ru/link/?req=doc&amp;base=LAW&amp;n=325102&amp;date=13.05.2020&amp;dst=100012&amp;fld=134" TargetMode="External"/><Relationship Id="rId15" Type="http://schemas.openxmlformats.org/officeDocument/2006/relationships/hyperlink" Target="https://login.consultant.ru/link/?req=doc&amp;base=LAW&amp;n=340339&amp;date=13.05.2020&amp;dst=100748&amp;fld=134" TargetMode="External"/><Relationship Id="rId37" Type="http://schemas.openxmlformats.org/officeDocument/2006/relationships/hyperlink" Target="https://login.consultant.ru/link/?req=doc&amp;base=LAW&amp;n=198999&amp;date=13.05.2020&amp;dst=100067&amp;fld=134" TargetMode="External"/><Relationship Id="rId14" Type="http://schemas.openxmlformats.org/officeDocument/2006/relationships/hyperlink" Target="https://login.consultant.ru/link/?req=doc&amp;base=LAW&amp;n=340339&amp;date=13.05.2020&amp;dst=583&amp;fld=134" TargetMode="External"/><Relationship Id="rId36" Type="http://schemas.openxmlformats.org/officeDocument/2006/relationships/hyperlink" Target="https://login.consultant.ru/link/?req=doc&amp;base=LAW&amp;n=198999&amp;date=13.05.2020&amp;dst=100066&amp;fld=134" TargetMode="External"/><Relationship Id="rId17" Type="http://schemas.openxmlformats.org/officeDocument/2006/relationships/hyperlink" Target="https://login.consultant.ru/link/?req=doc&amp;base=LAW&amp;n=340339&amp;date=13.05.2020&amp;dst=100745&amp;fld=134" TargetMode="External"/><Relationship Id="rId39" Type="http://schemas.openxmlformats.org/officeDocument/2006/relationships/hyperlink" Target="https://login.consultant.ru/link/?req=doc&amp;base=LAW&amp;n=198999&amp;date=13.05.2020&amp;dst=100062&amp;fld=134" TargetMode="External"/><Relationship Id="rId16" Type="http://schemas.openxmlformats.org/officeDocument/2006/relationships/hyperlink" Target="https://login.consultant.ru/link/?req=doc&amp;base=LAW&amp;n=340339&amp;date=13.05.2020&amp;dst=100739&amp;fld=134" TargetMode="External"/><Relationship Id="rId38" Type="http://schemas.openxmlformats.org/officeDocument/2006/relationships/hyperlink" Target="https://login.consultant.ru/link/?req=doc&amp;base=LAW&amp;n=198999&amp;date=13.05.2020&amp;dst=100056&amp;fld=134" TargetMode="External"/><Relationship Id="rId19" Type="http://schemas.openxmlformats.org/officeDocument/2006/relationships/hyperlink" Target="https://login.consultant.ru/link/?req=doc&amp;base=LAW&amp;n=340339&amp;date=13.05.2020&amp;dst=100046&amp;fld=134" TargetMode="External"/><Relationship Id="rId18" Type="http://schemas.openxmlformats.org/officeDocument/2006/relationships/hyperlink" Target="https://login.consultant.ru/link/?req=doc&amp;base=LAW&amp;n=340339&amp;date=13.05.202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